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adjustRightInd w:val="0"/>
        <w:snapToGrid w:val="0"/>
        <w:spacing w:line="580" w:lineRule="exact"/>
        <w:jc w:val="left"/>
        <w:rPr>
          <w:rFonts w:ascii="楷体_GB2312" w:eastAsia="楷体_GB2312"/>
          <w:sz w:val="32"/>
          <w:szCs w:val="32"/>
        </w:rPr>
      </w:pPr>
      <w:r>
        <w:rPr>
          <w:rFonts w:ascii="楷体_GB2312" w:eastAsia="楷体_GB2312" w:hint="eastAsia"/>
          <w:sz w:val="32"/>
          <w:szCs w:val="32"/>
        </w:rPr>
        <w:t>附</w:t>
      </w:r>
      <w:r>
        <w:rPr>
          <w:rFonts w:ascii="楷体_GB2312" w:eastAsia="楷体_GB2312"/>
          <w:sz w:val="32"/>
          <w:szCs w:val="32"/>
        </w:rPr>
        <w:t>件1</w:t>
      </w:r>
    </w:p>
    <w:p>
      <w:pPr>
        <w:adjustRightInd w:val="0"/>
        <w:snapToGrid w:val="0"/>
        <w:spacing w:line="580" w:lineRule="exact"/>
        <w:jc w:val="left"/>
        <w:rPr>
          <w:rFonts w:ascii="楷体_GB2312" w:eastAsia="楷体_GB2312"/>
          <w:sz w:val="32"/>
          <w:szCs w:val="32"/>
        </w:rPr>
      </w:pPr>
    </w:p>
    <w:p>
      <w:pPr>
        <w:widowControl/>
        <w:shd w:val="clear" w:color="auto" w:fill="FFFFFF"/>
        <w:spacing w:line="400" w:lineRule="exact"/>
        <w:jc w:val="center"/>
        <w:rPr>
          <w:rFonts w:ascii="方正小标宋简体" w:eastAsia="方正小标宋简体" w:cs="黑体"/>
          <w:kern w:val="0"/>
          <w:sz w:val="36"/>
          <w:szCs w:val="36"/>
        </w:rPr>
      </w:pPr>
      <w:r>
        <w:rPr>
          <w:rFonts w:ascii="方正小标宋简体" w:eastAsia="方正小标宋简体" w:cs="黑体" w:hint="eastAsia"/>
          <w:kern w:val="0"/>
          <w:sz w:val="36"/>
          <w:szCs w:val="36"/>
        </w:rPr>
        <w:t>任务分工表</w:t>
      </w:r>
    </w:p>
    <w:p>
      <w:pPr>
        <w:pStyle w:val="15"/>
      </w:pPr>
    </w:p>
    <w:tbl>
      <w:tblPr>
        <w:jc w:val="center"/>
        <w:tblW w:w="15829"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737"/>
        <w:gridCol w:w="8955"/>
        <w:gridCol w:w="2813"/>
        <w:gridCol w:w="1733"/>
        <w:gridCol w:w="1591"/>
      </w:tblGrid>
      <w:tr>
        <w:trPr>
          <w:trHeight w:val="377"/>
          <w:tblHeader/>
        </w:trPr>
        <w:tc>
          <w:tcPr>
            <w:tcW w:w="737" w:type="dxa"/>
            <w:tcBorders>
              <w:top w:val="single" w:sz="8" w:space="0" w:color="auto"/>
              <w:left w:val="single" w:sz="8" w:space="0" w:color="auto"/>
              <w:bottom w:val="single" w:sz="8" w:space="0" w:color="auto"/>
              <w:right w:val="single" w:sz="8" w:space="0" w:color="auto"/>
              <w:tl2br w:val="nil"/>
              <w:tr2bl w:val="nil"/>
            </w:tcBorders>
            <w:tcMar>
              <w:left w:w="57" w:type="dxa"/>
              <w:right w:w="57" w:type="dxa"/>
            </w:tcMar>
            <w:vAlign w:val="center"/>
          </w:tcPr>
          <w:p>
            <w:pPr>
              <w:widowControl/>
              <w:spacing w:line="400" w:lineRule="exact"/>
              <w:jc w:val="center"/>
              <w:rPr>
                <w:rFonts w:ascii="宋体" w:cs="宋体"/>
                <w:kern w:val="0"/>
                <w:sz w:val="28"/>
                <w:szCs w:val="28"/>
              </w:rPr>
            </w:pPr>
            <w:r>
              <w:rPr>
                <w:rFonts w:ascii="黑体" w:eastAsia="黑体" w:cs="宋体" w:hint="eastAsia"/>
                <w:kern w:val="0"/>
                <w:sz w:val="28"/>
                <w:szCs w:val="28"/>
              </w:rPr>
              <w:t>序号</w:t>
            </w:r>
          </w:p>
        </w:tc>
        <w:tc>
          <w:tcPr>
            <w:tcW w:w="8955" w:type="dxa"/>
            <w:tcBorders>
              <w:top w:val="single" w:sz="8" w:space="0" w:color="auto"/>
              <w:left w:val="nil"/>
              <w:bottom w:val="single" w:sz="8" w:space="0" w:color="auto"/>
              <w:right w:val="single" w:sz="8" w:space="0" w:color="auto"/>
              <w:tl2br w:val="nil"/>
              <w:tr2bl w:val="nil"/>
            </w:tcBorders>
            <w:tcMar>
              <w:left w:w="57" w:type="dxa"/>
              <w:right w:w="57" w:type="dxa"/>
            </w:tcMar>
            <w:vAlign w:val="center"/>
          </w:tcPr>
          <w:p>
            <w:pPr>
              <w:widowControl/>
              <w:spacing w:line="400" w:lineRule="exact"/>
              <w:jc w:val="center"/>
              <w:rPr>
                <w:rFonts w:ascii="宋体" w:cs="宋体"/>
                <w:kern w:val="0"/>
                <w:sz w:val="28"/>
                <w:szCs w:val="28"/>
              </w:rPr>
            </w:pPr>
            <w:r>
              <w:rPr>
                <w:rFonts w:ascii="黑体" w:eastAsia="黑体" w:cs="宋体" w:hint="eastAsia"/>
                <w:kern w:val="0"/>
                <w:sz w:val="28"/>
                <w:szCs w:val="28"/>
              </w:rPr>
              <w:t>工作内容</w:t>
            </w:r>
          </w:p>
        </w:tc>
        <w:tc>
          <w:tcPr>
            <w:tcW w:w="2813" w:type="dxa"/>
            <w:tcBorders>
              <w:top w:val="single" w:sz="8" w:space="0" w:color="auto"/>
              <w:left w:val="nil"/>
              <w:bottom w:val="single" w:sz="8" w:space="0" w:color="auto"/>
              <w:right w:val="single" w:sz="8" w:space="0" w:color="auto"/>
              <w:tl2br w:val="nil"/>
              <w:tr2bl w:val="nil"/>
            </w:tcBorders>
            <w:tcMar>
              <w:left w:w="57" w:type="dxa"/>
              <w:right w:w="57" w:type="dxa"/>
            </w:tcMar>
            <w:vAlign w:val="center"/>
          </w:tcPr>
          <w:p>
            <w:pPr>
              <w:widowControl/>
              <w:spacing w:line="400" w:lineRule="exact"/>
              <w:jc w:val="center"/>
              <w:rPr>
                <w:rFonts w:ascii="黑体" w:eastAsia="黑体" w:cs="宋体"/>
                <w:kern w:val="0"/>
                <w:sz w:val="28"/>
                <w:szCs w:val="28"/>
              </w:rPr>
            </w:pPr>
            <w:r>
              <w:rPr>
                <w:rFonts w:ascii="黑体" w:eastAsia="黑体" w:cs="宋体"/>
                <w:kern w:val="0"/>
                <w:sz w:val="28"/>
                <w:szCs w:val="28"/>
              </w:rPr>
              <w:t>牵头</w:t>
            </w:r>
            <w:r>
              <w:rPr>
                <w:rFonts w:ascii="黑体" w:eastAsia="黑体" w:cs="宋体" w:hint="eastAsia"/>
                <w:kern w:val="0"/>
                <w:sz w:val="28"/>
                <w:szCs w:val="28"/>
              </w:rPr>
              <w:t>单位</w:t>
            </w:r>
          </w:p>
        </w:tc>
        <w:tc>
          <w:tcPr>
            <w:tcW w:w="1733" w:type="dxa"/>
            <w:tcBorders>
              <w:top w:val="single" w:sz="8" w:space="0" w:color="auto"/>
              <w:left w:val="nil"/>
              <w:bottom w:val="single" w:sz="8" w:space="0" w:color="auto"/>
              <w:right w:val="single" w:sz="8" w:space="0" w:color="auto"/>
              <w:tl2br w:val="nil"/>
              <w:tr2bl w:val="nil"/>
            </w:tcBorders>
            <w:vAlign w:val="center"/>
          </w:tcPr>
          <w:p>
            <w:pPr>
              <w:widowControl/>
              <w:spacing w:line="400" w:lineRule="exact"/>
              <w:jc w:val="center"/>
              <w:rPr>
                <w:rFonts w:ascii="黑体" w:eastAsia="黑体" w:cs="宋体"/>
                <w:kern w:val="0"/>
                <w:sz w:val="28"/>
                <w:szCs w:val="28"/>
              </w:rPr>
            </w:pPr>
            <w:r>
              <w:rPr>
                <w:rFonts w:ascii="黑体" w:eastAsia="黑体" w:cs="宋体"/>
                <w:kern w:val="0"/>
                <w:sz w:val="28"/>
                <w:szCs w:val="28"/>
              </w:rPr>
              <w:t>配合单位</w:t>
            </w:r>
          </w:p>
        </w:tc>
        <w:tc>
          <w:tcPr>
            <w:tcW w:w="1591" w:type="dxa"/>
            <w:tcBorders>
              <w:top w:val="single" w:sz="8" w:space="0" w:color="auto"/>
              <w:left w:val="nil"/>
              <w:bottom w:val="single" w:sz="8" w:space="0" w:color="auto"/>
              <w:right w:val="single" w:sz="8" w:space="0" w:color="auto"/>
              <w:tl2br w:val="nil"/>
              <w:tr2bl w:val="nil"/>
            </w:tcBorders>
            <w:tcMar>
              <w:left w:w="57" w:type="dxa"/>
              <w:right w:w="57" w:type="dxa"/>
            </w:tcMar>
            <w:vAlign w:val="center"/>
          </w:tcPr>
          <w:p>
            <w:pPr>
              <w:widowControl/>
              <w:spacing w:line="400" w:lineRule="exact"/>
              <w:jc w:val="center"/>
              <w:rPr>
                <w:rFonts w:ascii="黑体" w:eastAsia="黑体" w:cs="宋体"/>
                <w:kern w:val="0"/>
                <w:sz w:val="28"/>
                <w:szCs w:val="28"/>
                <w:highlight w:val="yellow"/>
              </w:rPr>
            </w:pPr>
            <w:r>
              <w:rPr>
                <w:rFonts w:ascii="黑体" w:eastAsia="黑体" w:cs="宋体" w:hint="eastAsia"/>
                <w:kern w:val="0"/>
                <w:sz w:val="28"/>
                <w:szCs w:val="28"/>
              </w:rPr>
              <w:t>完成时限</w:t>
            </w:r>
          </w:p>
        </w:tc>
      </w:tr>
      <w:tr>
        <w:trPr>
          <w:trHeight w:val="176"/>
        </w:trPr>
        <w:tc>
          <w:tcPr>
            <w:tcW w:w="737" w:type="dxa"/>
            <w:tcBorders>
              <w:top w:val="nil"/>
              <w:left w:val="single" w:sz="8" w:space="0" w:color="auto"/>
              <w:bottom w:val="single" w:sz="8" w:space="0" w:color="auto"/>
              <w:right w:val="single" w:sz="8" w:space="0" w:color="auto"/>
              <w:tl2br w:val="nil"/>
              <w:tr2bl w:val="nil"/>
            </w:tcBorders>
            <w:tcMar>
              <w:left w:w="57" w:type="dxa"/>
              <w:right w:w="57" w:type="dxa"/>
            </w:tcMar>
            <w:vAlign w:val="center"/>
          </w:tcPr>
          <w:p>
            <w:pPr>
              <w:widowControl/>
              <w:spacing w:line="400" w:lineRule="exact"/>
              <w:jc w:val="center"/>
              <w:rPr>
                <w:rFonts w:ascii="宋体" w:cs="宋体"/>
                <w:kern w:val="0"/>
                <w:sz w:val="28"/>
                <w:szCs w:val="28"/>
              </w:rPr>
            </w:pPr>
            <w:r>
              <w:rPr>
                <w:rFonts w:ascii="黑体" w:eastAsia="黑体" w:cs="宋体" w:hint="eastAsia"/>
                <w:kern w:val="0"/>
                <w:sz w:val="28"/>
                <w:szCs w:val="28"/>
              </w:rPr>
              <w:t>一</w:t>
            </w:r>
          </w:p>
        </w:tc>
        <w:tc>
          <w:tcPr>
            <w:tcW w:w="15092" w:type="dxa"/>
            <w:gridSpan w:val="4"/>
            <w:tcBorders>
              <w:top w:val="nil"/>
              <w:left w:val="nil"/>
              <w:bottom w:val="single" w:sz="8" w:space="0" w:color="auto"/>
              <w:right w:val="single" w:sz="8" w:space="0" w:color="auto"/>
              <w:tl2br w:val="nil"/>
              <w:tr2bl w:val="nil"/>
            </w:tcBorders>
            <w:tcMar>
              <w:left w:w="57" w:type="dxa"/>
              <w:right w:w="57" w:type="dxa"/>
            </w:tcMar>
            <w:vAlign w:val="center"/>
          </w:tcPr>
          <w:p>
            <w:pPr>
              <w:widowControl/>
              <w:spacing w:line="400" w:lineRule="exact"/>
              <w:rPr>
                <w:rFonts w:ascii="宋体" w:cs="宋体"/>
                <w:b/>
                <w:bCs/>
                <w:kern w:val="0"/>
                <w:sz w:val="28"/>
                <w:szCs w:val="28"/>
              </w:rPr>
            </w:pPr>
            <w:r>
              <w:rPr>
                <w:rFonts w:ascii="宋体" w:cs="宋体"/>
                <w:b/>
                <w:bCs/>
                <w:kern w:val="0"/>
                <w:sz w:val="28"/>
                <w:szCs w:val="28"/>
              </w:rPr>
              <w:t>建设信用信息在金融领域创新应用共享专题库</w:t>
            </w:r>
          </w:p>
        </w:tc>
      </w:tr>
      <w:tr>
        <w:trPr>
          <w:trHeight w:val="23"/>
        </w:trPr>
        <w:tc>
          <w:tcPr>
            <w:tcW w:w="737" w:type="dxa"/>
            <w:tcBorders>
              <w:top w:val="nil"/>
              <w:left w:val="single" w:sz="8" w:space="0" w:color="auto"/>
              <w:bottom w:val="single" w:sz="8" w:space="0" w:color="auto"/>
              <w:right w:val="single" w:sz="8" w:space="0" w:color="auto"/>
              <w:tl2br w:val="nil"/>
              <w:tr2bl w:val="nil"/>
            </w:tcBorders>
            <w:tcMar>
              <w:left w:w="57" w:type="dxa"/>
              <w:right w:w="57" w:type="dxa"/>
            </w:tcMar>
            <w:vAlign w:val="center"/>
          </w:tcPr>
          <w:p>
            <w:pPr>
              <w:widowControl/>
              <w:spacing w:line="400" w:lineRule="exact"/>
              <w:jc w:val="center"/>
              <w:rPr>
                <w:rFonts w:ascii="宋体" w:cs="宋体"/>
                <w:kern w:val="0"/>
                <w:sz w:val="28"/>
                <w:szCs w:val="28"/>
              </w:rPr>
            </w:pPr>
            <w:r>
              <w:rPr>
                <w:rFonts w:ascii="宋体" w:cs="宋体" w:hint="eastAsia"/>
                <w:kern w:val="0"/>
                <w:sz w:val="28"/>
                <w:szCs w:val="28"/>
              </w:rPr>
              <w:t>1</w:t>
            </w:r>
          </w:p>
        </w:tc>
        <w:tc>
          <w:tcPr>
            <w:tcW w:w="8955" w:type="dxa"/>
            <w:tcBorders>
              <w:top w:val="nil"/>
              <w:left w:val="nil"/>
              <w:bottom w:val="single" w:sz="8" w:space="0" w:color="auto"/>
              <w:right w:val="single" w:sz="8" w:space="0" w:color="auto"/>
              <w:tl2br w:val="nil"/>
              <w:tr2bl w:val="nil"/>
            </w:tcBorders>
            <w:tcMar>
              <w:left w:w="57" w:type="dxa"/>
              <w:right w:w="57" w:type="dxa"/>
            </w:tcMar>
            <w:vAlign w:val="center"/>
          </w:tcPr>
          <w:p>
            <w:pPr>
              <w:widowControl/>
              <w:spacing w:line="400" w:lineRule="exact"/>
              <w:rPr>
                <w:rFonts w:ascii="宋体" w:cs="宋体"/>
                <w:w w:val="95"/>
                <w:kern w:val="0"/>
                <w:sz w:val="28"/>
                <w:szCs w:val="28"/>
              </w:rPr>
            </w:pPr>
            <w:r>
              <w:rPr>
                <w:rFonts w:ascii="宋体" w:cs="宋体"/>
                <w:w w:val="95"/>
                <w:kern w:val="0"/>
                <w:sz w:val="28"/>
                <w:szCs w:val="28"/>
              </w:rPr>
              <w:t>依托厦门市公共信用信息平台和厦门市政务信息共享协同平台的数据汇集能力、厦门市大数据安全开放平台的云资源管理与数据计算能力，汇集来自国家、省、市政府部门和行业（领域）匹配金融需求的信用数据，形成集数据采集、汇聚、治理、应用为一体的信用信息在金融领域创新应用共享专题库。</w:t>
            </w:r>
          </w:p>
        </w:tc>
        <w:tc>
          <w:tcPr>
            <w:tcW w:w="2813" w:type="dxa"/>
            <w:tcBorders>
              <w:top w:val="nil"/>
              <w:left w:val="nil"/>
              <w:bottom w:val="single" w:sz="8" w:space="0" w:color="auto"/>
              <w:right w:val="single" w:sz="8" w:space="0" w:color="auto"/>
              <w:tl2br w:val="nil"/>
              <w:tr2bl w:val="nil"/>
            </w:tcBorders>
            <w:tcMar>
              <w:left w:w="57" w:type="dxa"/>
              <w:right w:w="57" w:type="dxa"/>
            </w:tcMar>
            <w:vAlign w:val="center"/>
          </w:tcPr>
          <w:p>
            <w:pPr>
              <w:widowControl/>
              <w:spacing w:line="400" w:lineRule="exact"/>
              <w:rPr>
                <w:rFonts w:ascii="宋体" w:cs="宋体"/>
                <w:kern w:val="0"/>
                <w:sz w:val="28"/>
                <w:szCs w:val="28"/>
              </w:rPr>
            </w:pPr>
            <w:r>
              <w:rPr>
                <w:rFonts w:ascii="宋体" w:cs="宋体"/>
                <w:kern w:val="0"/>
                <w:sz w:val="28"/>
                <w:szCs w:val="28"/>
              </w:rPr>
              <w:t>市公共信用信息中心</w:t>
            </w:r>
          </w:p>
        </w:tc>
        <w:tc>
          <w:tcPr>
            <w:tcW w:w="1733" w:type="dxa"/>
            <w:tcBorders>
              <w:top w:val="nil"/>
              <w:left w:val="nil"/>
              <w:bottom w:val="single" w:sz="8" w:space="0" w:color="auto"/>
              <w:right w:val="single" w:sz="8" w:space="0" w:color="auto"/>
              <w:tl2br w:val="nil"/>
              <w:tr2bl w:val="nil"/>
            </w:tcBorders>
            <w:vAlign w:val="center"/>
          </w:tcPr>
          <w:p>
            <w:pPr>
              <w:widowControl/>
              <w:spacing w:line="400" w:lineRule="exact"/>
              <w:rPr>
                <w:rFonts w:ascii="宋体" w:cs="宋体"/>
                <w:kern w:val="0"/>
                <w:sz w:val="28"/>
                <w:szCs w:val="28"/>
              </w:rPr>
            </w:pPr>
            <w:r>
              <w:rPr>
                <w:rFonts w:ascii="宋体" w:cs="宋体"/>
                <w:kern w:val="0"/>
                <w:sz w:val="28"/>
                <w:szCs w:val="28"/>
              </w:rPr>
              <w:t>金圆集团</w:t>
            </w:r>
          </w:p>
          <w:p>
            <w:pPr>
              <w:widowControl/>
              <w:spacing w:line="400" w:lineRule="exact"/>
              <w:rPr>
                <w:rFonts w:ascii="宋体" w:cs="宋体"/>
                <w:kern w:val="0"/>
                <w:sz w:val="28"/>
                <w:szCs w:val="28"/>
              </w:rPr>
            </w:pPr>
            <w:r>
              <w:rPr>
                <w:rFonts w:ascii="宋体" w:cs="宋体"/>
                <w:kern w:val="0"/>
                <w:sz w:val="28"/>
                <w:szCs w:val="28"/>
              </w:rPr>
              <w:t>各数据源单位</w:t>
            </w:r>
          </w:p>
        </w:tc>
        <w:tc>
          <w:tcPr>
            <w:tcW w:w="1591" w:type="dxa"/>
            <w:tcBorders>
              <w:top w:val="nil"/>
              <w:left w:val="nil"/>
              <w:bottom w:val="single" w:sz="8" w:space="0" w:color="auto"/>
              <w:right w:val="single" w:sz="8" w:space="0" w:color="auto"/>
              <w:tl2br w:val="nil"/>
              <w:tr2bl w:val="nil"/>
            </w:tcBorders>
            <w:tcMar>
              <w:left w:w="57" w:type="dxa"/>
              <w:right w:w="57" w:type="dxa"/>
            </w:tcMar>
            <w:vAlign w:val="center"/>
          </w:tcPr>
          <w:p>
            <w:pPr>
              <w:widowControl/>
              <w:spacing w:line="400" w:lineRule="exact"/>
              <w:rPr>
                <w:rFonts w:ascii="宋体" w:cs="宋体"/>
                <w:kern w:val="0"/>
                <w:sz w:val="28"/>
                <w:szCs w:val="28"/>
              </w:rPr>
            </w:pPr>
            <w:r>
              <w:rPr>
                <w:rFonts w:ascii="宋体" w:cs="宋体"/>
                <w:kern w:val="0"/>
                <w:sz w:val="28"/>
                <w:szCs w:val="28"/>
              </w:rPr>
              <w:t>2022年底</w:t>
            </w:r>
          </w:p>
        </w:tc>
      </w:tr>
      <w:tr>
        <w:trPr>
          <w:trHeight w:val="90"/>
        </w:trPr>
        <w:tc>
          <w:tcPr>
            <w:tcW w:w="737" w:type="dxa"/>
            <w:tcBorders>
              <w:top w:val="nil"/>
              <w:left w:val="single" w:sz="8" w:space="0" w:color="auto"/>
              <w:bottom w:val="single" w:sz="8" w:space="0" w:color="auto"/>
              <w:right w:val="single" w:sz="8" w:space="0" w:color="auto"/>
              <w:tl2br w:val="nil"/>
              <w:tr2bl w:val="nil"/>
            </w:tcBorders>
            <w:tcMar>
              <w:left w:w="57" w:type="dxa"/>
              <w:right w:w="57" w:type="dxa"/>
            </w:tcMar>
            <w:vAlign w:val="center"/>
          </w:tcPr>
          <w:p>
            <w:pPr>
              <w:widowControl/>
              <w:spacing w:line="400" w:lineRule="exact"/>
              <w:jc w:val="center"/>
              <w:rPr>
                <w:rFonts w:ascii="宋体" w:cs="宋体"/>
                <w:kern w:val="0"/>
                <w:sz w:val="28"/>
                <w:szCs w:val="28"/>
              </w:rPr>
            </w:pPr>
            <w:r>
              <w:rPr>
                <w:rFonts w:ascii="宋体" w:cs="宋体" w:hint="eastAsia"/>
                <w:kern w:val="0"/>
                <w:sz w:val="28"/>
                <w:szCs w:val="28"/>
              </w:rPr>
              <w:t>2</w:t>
            </w:r>
          </w:p>
        </w:tc>
        <w:tc>
          <w:tcPr>
            <w:tcW w:w="8955" w:type="dxa"/>
            <w:tcBorders>
              <w:top w:val="nil"/>
              <w:left w:val="nil"/>
              <w:bottom w:val="single" w:sz="8" w:space="0" w:color="auto"/>
              <w:right w:val="single" w:sz="8" w:space="0" w:color="auto"/>
              <w:tl2br w:val="nil"/>
              <w:tr2bl w:val="nil"/>
            </w:tcBorders>
            <w:tcMar>
              <w:left w:w="57" w:type="dxa"/>
              <w:right w:w="57" w:type="dxa"/>
            </w:tcMar>
            <w:vAlign w:val="center"/>
          </w:tcPr>
          <w:p>
            <w:pPr>
              <w:widowControl/>
              <w:spacing w:line="400" w:lineRule="exact"/>
              <w:rPr>
                <w:rFonts w:ascii="宋体" w:cs="宋体"/>
                <w:kern w:val="0"/>
                <w:sz w:val="28"/>
                <w:szCs w:val="28"/>
              </w:rPr>
            </w:pPr>
            <w:r>
              <w:rPr>
                <w:rFonts w:ascii="宋体" w:cs="宋体"/>
                <w:kern w:val="0"/>
                <w:sz w:val="28"/>
                <w:szCs w:val="28"/>
              </w:rPr>
              <w:t>厦门市信易贷平台部署数据共享交换通道并建设服务专区，实现库内数据按照公益性原则向厦门市信易贷平台各入驻金融机构开放查询，构建全市信用信息在金融领域创新应用共享网络，打造信用数据在金融领域的应用生态，实现数据赋能。</w:t>
            </w:r>
          </w:p>
        </w:tc>
        <w:tc>
          <w:tcPr>
            <w:tcW w:w="2813" w:type="dxa"/>
            <w:tcBorders>
              <w:top w:val="nil"/>
              <w:left w:val="nil"/>
              <w:bottom w:val="single" w:sz="8" w:space="0" w:color="auto"/>
              <w:right w:val="single" w:sz="8" w:space="0" w:color="auto"/>
              <w:tl2br w:val="nil"/>
              <w:tr2bl w:val="nil"/>
            </w:tcBorders>
            <w:tcMar>
              <w:left w:w="57" w:type="dxa"/>
              <w:right w:w="57" w:type="dxa"/>
            </w:tcMar>
            <w:vAlign w:val="center"/>
          </w:tcPr>
          <w:p>
            <w:pPr>
              <w:widowControl/>
              <w:spacing w:line="400" w:lineRule="exact"/>
              <w:rPr>
                <w:rFonts w:ascii="宋体" w:cs="宋体"/>
                <w:kern w:val="0"/>
                <w:sz w:val="28"/>
                <w:szCs w:val="28"/>
              </w:rPr>
            </w:pPr>
            <w:r>
              <w:rPr>
                <w:rFonts w:ascii="宋体" w:cs="宋体"/>
                <w:kern w:val="0"/>
                <w:sz w:val="28"/>
                <w:szCs w:val="28"/>
              </w:rPr>
              <w:t>金圆集团</w:t>
            </w:r>
          </w:p>
        </w:tc>
        <w:tc>
          <w:tcPr>
            <w:tcW w:w="1733" w:type="dxa"/>
            <w:tcBorders>
              <w:top w:val="nil"/>
              <w:left w:val="nil"/>
              <w:bottom w:val="single" w:sz="8" w:space="0" w:color="auto"/>
              <w:right w:val="single" w:sz="8" w:space="0" w:color="auto"/>
              <w:tl2br w:val="nil"/>
              <w:tr2bl w:val="nil"/>
            </w:tcBorders>
            <w:vAlign w:val="center"/>
          </w:tcPr>
          <w:p>
            <w:pPr>
              <w:widowControl/>
              <w:spacing w:line="400" w:lineRule="exact"/>
              <w:jc w:val="center"/>
              <w:rPr>
                <w:rFonts w:ascii="宋体" w:cs="宋体"/>
                <w:kern w:val="0"/>
                <w:sz w:val="28"/>
                <w:szCs w:val="28"/>
              </w:rPr>
            </w:pPr>
            <w:r>
              <w:rPr>
                <w:rFonts w:ascii="宋体" w:cs="宋体"/>
                <w:kern w:val="0"/>
                <w:sz w:val="28"/>
                <w:szCs w:val="28"/>
              </w:rPr>
              <w:t>/</w:t>
            </w:r>
          </w:p>
        </w:tc>
        <w:tc>
          <w:tcPr>
            <w:tcW w:w="1591" w:type="dxa"/>
            <w:tcBorders>
              <w:top w:val="nil"/>
              <w:left w:val="nil"/>
              <w:bottom w:val="single" w:sz="8" w:space="0" w:color="auto"/>
              <w:right w:val="single" w:sz="8" w:space="0" w:color="auto"/>
              <w:tl2br w:val="nil"/>
              <w:tr2bl w:val="nil"/>
            </w:tcBorders>
            <w:tcMar>
              <w:left w:w="57" w:type="dxa"/>
              <w:right w:w="57" w:type="dxa"/>
            </w:tcMar>
            <w:vAlign w:val="center"/>
          </w:tcPr>
          <w:p>
            <w:pPr>
              <w:widowControl/>
              <w:spacing w:line="400" w:lineRule="exact"/>
              <w:rPr>
                <w:rFonts w:ascii="宋体" w:cs="宋体"/>
                <w:kern w:val="0"/>
                <w:sz w:val="28"/>
                <w:szCs w:val="28"/>
              </w:rPr>
            </w:pPr>
            <w:r>
              <w:rPr>
                <w:rFonts w:ascii="宋体" w:cs="宋体"/>
                <w:kern w:val="0"/>
                <w:sz w:val="28"/>
                <w:szCs w:val="28"/>
              </w:rPr>
              <w:t>2022年底</w:t>
            </w:r>
          </w:p>
        </w:tc>
      </w:tr>
      <w:tr>
        <w:trPr>
          <w:trHeight w:val="23"/>
        </w:trPr>
        <w:tc>
          <w:tcPr>
            <w:tcW w:w="737" w:type="dxa"/>
            <w:tcBorders>
              <w:top w:val="nil"/>
              <w:left w:val="single" w:sz="8" w:space="0" w:color="auto"/>
              <w:bottom w:val="single" w:sz="4" w:space="0" w:color="auto"/>
              <w:right w:val="single" w:sz="8" w:space="0" w:color="auto"/>
              <w:tl2br w:val="nil"/>
              <w:tr2bl w:val="nil"/>
            </w:tcBorders>
            <w:tcMar>
              <w:left w:w="57" w:type="dxa"/>
              <w:right w:w="57" w:type="dxa"/>
            </w:tcMar>
            <w:vAlign w:val="center"/>
          </w:tcPr>
          <w:p>
            <w:pPr>
              <w:widowControl/>
              <w:spacing w:line="400" w:lineRule="exact"/>
              <w:jc w:val="center"/>
              <w:rPr>
                <w:rFonts w:ascii="黑体" w:eastAsia="黑体" w:cs="宋体"/>
                <w:kern w:val="0"/>
                <w:sz w:val="28"/>
              </w:rPr>
            </w:pPr>
            <w:r>
              <w:rPr>
                <w:rFonts w:ascii="黑体" w:eastAsia="黑体" w:cs="宋体" w:hint="eastAsia"/>
                <w:kern w:val="0"/>
                <w:sz w:val="28"/>
              </w:rPr>
              <w:t>二</w:t>
            </w:r>
          </w:p>
        </w:tc>
        <w:tc>
          <w:tcPr>
            <w:tcW w:w="15092" w:type="dxa"/>
            <w:gridSpan w:val="4"/>
            <w:tcBorders>
              <w:top w:val="nil"/>
              <w:left w:val="nil"/>
              <w:bottom w:val="single" w:sz="4" w:space="0" w:color="auto"/>
              <w:right w:val="single" w:sz="8" w:space="0" w:color="auto"/>
              <w:tl2br w:val="nil"/>
              <w:tr2bl w:val="nil"/>
            </w:tcBorders>
            <w:tcMar>
              <w:left w:w="57" w:type="dxa"/>
              <w:right w:w="57" w:type="dxa"/>
            </w:tcMar>
            <w:vAlign w:val="center"/>
          </w:tcPr>
          <w:p>
            <w:pPr>
              <w:widowControl/>
              <w:spacing w:line="400" w:lineRule="exact"/>
              <w:jc w:val="left"/>
              <w:rPr>
                <w:rFonts w:ascii="黑体" w:eastAsia="黑体" w:cs="宋体"/>
                <w:kern w:val="0"/>
                <w:sz w:val="28"/>
              </w:rPr>
            </w:pPr>
            <w:r>
              <w:rPr>
                <w:rFonts w:ascii="黑体" w:eastAsia="黑体" w:cs="宋体"/>
                <w:kern w:val="0"/>
                <w:sz w:val="28"/>
              </w:rPr>
              <w:t>扩大信用信息归集共享范围</w:t>
            </w:r>
          </w:p>
        </w:tc>
      </w:tr>
      <w:tr>
        <w:trPr>
          <w:trHeight w:val="562"/>
        </w:trPr>
        <w:tc>
          <w:tcPr>
            <w:tcW w:w="737" w:type="dxa"/>
            <w:tcBorders>
              <w:top w:val="single" w:sz="4" w:space="0" w:color="auto"/>
              <w:left w:val="single" w:sz="8" w:space="0" w:color="auto"/>
              <w:bottom w:val="single" w:sz="4" w:space="0" w:color="auto"/>
              <w:right w:val="single" w:sz="8" w:space="0" w:color="auto"/>
              <w:tl2br w:val="nil"/>
              <w:tr2bl w:val="nil"/>
            </w:tcBorders>
            <w:vAlign w:val="center"/>
          </w:tcPr>
          <w:p>
            <w:pPr>
              <w:widowControl/>
              <w:spacing w:line="400" w:lineRule="exact"/>
              <w:jc w:val="center"/>
              <w:rPr>
                <w:rFonts w:ascii="宋体" w:cs="宋体"/>
                <w:kern w:val="0"/>
                <w:sz w:val="28"/>
                <w:szCs w:val="28"/>
              </w:rPr>
            </w:pPr>
            <w:r>
              <w:rPr>
                <w:rFonts w:ascii="宋体" w:cs="宋体"/>
                <w:kern w:val="0"/>
                <w:sz w:val="28"/>
                <w:szCs w:val="28"/>
              </w:rPr>
              <w:t>1</w:t>
            </w:r>
          </w:p>
        </w:tc>
        <w:tc>
          <w:tcPr>
            <w:tcW w:w="8955" w:type="dxa"/>
            <w:tcBorders>
              <w:top w:val="single" w:sz="4" w:space="0" w:color="auto"/>
              <w:left w:val="nil"/>
              <w:bottom w:val="single" w:sz="4" w:space="0" w:color="auto"/>
              <w:right w:val="single" w:sz="8" w:space="0" w:color="auto"/>
              <w:tl2br w:val="nil"/>
              <w:tr2bl w:val="nil"/>
            </w:tcBorders>
            <w:vAlign w:val="center"/>
          </w:tcPr>
          <w:p>
            <w:pPr>
              <w:widowControl/>
              <w:spacing w:line="400" w:lineRule="exact"/>
              <w:rPr>
                <w:rFonts w:ascii="宋体" w:cs="宋体"/>
                <w:kern w:val="0"/>
                <w:sz w:val="28"/>
                <w:szCs w:val="28"/>
              </w:rPr>
            </w:pPr>
            <w:r>
              <w:rPr>
                <w:rFonts w:ascii="宋体" w:cs="宋体"/>
                <w:kern w:val="0"/>
                <w:sz w:val="28"/>
                <w:szCs w:val="28"/>
              </w:rPr>
              <w:t>确保《全国中小企业融资综合信用服务平台厦门站第一批信用信息目录》（厦信用办〔2020〕7号）数据的常态化按时完整归集。</w:t>
            </w:r>
          </w:p>
        </w:tc>
        <w:tc>
          <w:tcPr>
            <w:tcW w:w="2813" w:type="dxa"/>
            <w:tcBorders>
              <w:top w:val="single" w:sz="4" w:space="0" w:color="auto"/>
              <w:left w:val="nil"/>
              <w:bottom w:val="single" w:sz="4" w:space="0" w:color="auto"/>
              <w:right w:val="single" w:sz="8" w:space="0" w:color="auto"/>
              <w:tl2br w:val="nil"/>
              <w:tr2bl w:val="nil"/>
            </w:tcBorders>
            <w:vAlign w:val="center"/>
          </w:tcPr>
          <w:p>
            <w:pPr>
              <w:widowControl/>
              <w:spacing w:line="400" w:lineRule="exact"/>
              <w:rPr>
                <w:rFonts w:ascii="宋体" w:cs="宋体"/>
                <w:kern w:val="0"/>
                <w:sz w:val="28"/>
                <w:szCs w:val="28"/>
              </w:rPr>
            </w:pPr>
            <w:r>
              <w:rPr>
                <w:rFonts w:ascii="宋体" w:cs="宋体"/>
                <w:kern w:val="0"/>
                <w:sz w:val="28"/>
                <w:szCs w:val="28"/>
              </w:rPr>
              <w:t>市公共信用信息中心</w:t>
            </w:r>
          </w:p>
        </w:tc>
        <w:tc>
          <w:tcPr>
            <w:tcW w:w="1733" w:type="dxa"/>
            <w:tcBorders>
              <w:top w:val="single" w:sz="4" w:space="0" w:color="auto"/>
              <w:left w:val="nil"/>
              <w:bottom w:val="single" w:sz="4" w:space="0" w:color="auto"/>
              <w:right w:val="single" w:sz="8" w:space="0" w:color="auto"/>
              <w:tl2br w:val="nil"/>
              <w:tr2bl w:val="nil"/>
            </w:tcBorders>
            <w:vAlign w:val="center"/>
          </w:tcPr>
          <w:p>
            <w:pPr>
              <w:widowControl/>
              <w:spacing w:line="400" w:lineRule="exact"/>
              <w:jc w:val="center"/>
              <w:rPr>
                <w:rFonts w:ascii="宋体" w:cs="宋体"/>
                <w:kern w:val="0"/>
                <w:sz w:val="28"/>
                <w:szCs w:val="28"/>
              </w:rPr>
            </w:pPr>
            <w:r>
              <w:rPr>
                <w:rFonts w:ascii="宋体" w:cs="宋体"/>
                <w:kern w:val="0"/>
                <w:sz w:val="28"/>
                <w:szCs w:val="28"/>
              </w:rPr>
              <w:t>各数据源单位</w:t>
            </w:r>
          </w:p>
        </w:tc>
        <w:tc>
          <w:tcPr>
            <w:tcW w:w="1591" w:type="dxa"/>
            <w:tcBorders>
              <w:top w:val="single" w:sz="4" w:space="0" w:color="auto"/>
              <w:left w:val="nil"/>
              <w:bottom w:val="single" w:sz="4" w:space="0" w:color="auto"/>
              <w:right w:val="single" w:sz="8" w:space="0" w:color="auto"/>
              <w:tl2br w:val="nil"/>
              <w:tr2bl w:val="nil"/>
            </w:tcBorders>
            <w:vAlign w:val="center"/>
          </w:tcPr>
          <w:p>
            <w:pPr>
              <w:widowControl/>
              <w:spacing w:line="400" w:lineRule="exact"/>
              <w:rPr>
                <w:rFonts w:ascii="宋体" w:cs="宋体"/>
                <w:kern w:val="0"/>
                <w:sz w:val="28"/>
                <w:szCs w:val="28"/>
              </w:rPr>
            </w:pPr>
            <w:r>
              <w:rPr>
                <w:rFonts w:ascii="宋体" w:cs="宋体"/>
                <w:kern w:val="0"/>
                <w:sz w:val="28"/>
                <w:szCs w:val="28"/>
              </w:rPr>
              <w:t>常态化开展</w:t>
            </w:r>
          </w:p>
        </w:tc>
      </w:tr>
      <w:tr>
        <w:trPr>
          <w:trHeight w:val="522"/>
        </w:trPr>
        <w:tc>
          <w:tcPr>
            <w:tcW w:w="737" w:type="dxa"/>
            <w:tcBorders>
              <w:top w:val="single" w:sz="4" w:space="0" w:color="auto"/>
              <w:left w:val="single" w:sz="8" w:space="0" w:color="auto"/>
              <w:bottom w:val="single" w:sz="4" w:space="0" w:color="auto"/>
              <w:right w:val="single" w:sz="8" w:space="0" w:color="auto"/>
              <w:tl2br w:val="nil"/>
              <w:tr2bl w:val="nil"/>
            </w:tcBorders>
            <w:tcMar>
              <w:left w:w="57" w:type="dxa"/>
              <w:right w:w="57" w:type="dxa"/>
            </w:tcMar>
            <w:vAlign w:val="center"/>
          </w:tcPr>
          <w:p>
            <w:pPr>
              <w:widowControl/>
              <w:spacing w:line="400" w:lineRule="exact"/>
              <w:jc w:val="center"/>
              <w:rPr>
                <w:rFonts w:ascii="宋体" w:cs="宋体"/>
                <w:kern w:val="0"/>
                <w:sz w:val="28"/>
                <w:szCs w:val="28"/>
              </w:rPr>
            </w:pPr>
            <w:r>
              <w:rPr>
                <w:rFonts w:ascii="宋体" w:cs="宋体"/>
                <w:kern w:val="0"/>
                <w:sz w:val="28"/>
                <w:szCs w:val="28"/>
              </w:rPr>
              <w:t>2</w:t>
            </w:r>
          </w:p>
        </w:tc>
        <w:tc>
          <w:tcPr>
            <w:tcW w:w="8955" w:type="dxa"/>
            <w:tcBorders>
              <w:top w:val="single" w:sz="4" w:space="0" w:color="auto"/>
              <w:left w:val="nil"/>
              <w:bottom w:val="single" w:sz="4" w:space="0" w:color="auto"/>
              <w:right w:val="single" w:sz="8" w:space="0" w:color="auto"/>
              <w:tl2br w:val="nil"/>
              <w:tr2bl w:val="nil"/>
            </w:tcBorders>
            <w:tcMar>
              <w:left w:w="57" w:type="dxa"/>
              <w:right w:w="57" w:type="dxa"/>
            </w:tcMar>
            <w:vAlign w:val="center"/>
          </w:tcPr>
          <w:p>
            <w:pPr>
              <w:widowControl/>
              <w:spacing w:line="400" w:lineRule="exact"/>
              <w:rPr>
                <w:rFonts w:ascii="宋体" w:cs="宋体"/>
                <w:kern w:val="0"/>
                <w:sz w:val="28"/>
                <w:szCs w:val="28"/>
              </w:rPr>
            </w:pPr>
            <w:r>
              <w:rPr>
                <w:rFonts w:ascii="宋体" w:cs="宋体"/>
                <w:kern w:val="0"/>
                <w:sz w:val="28"/>
                <w:szCs w:val="28"/>
              </w:rPr>
              <w:t>增加全市涉企（含个体工商户）纳税、社保费、住房公积金、进出口、水电气、不动产、知识产权、科技研发、公共资源交易等信用信息归集维度。</w:t>
            </w:r>
          </w:p>
        </w:tc>
        <w:tc>
          <w:tcPr>
            <w:tcW w:w="2813" w:type="dxa"/>
            <w:tcBorders>
              <w:top w:val="single" w:sz="4" w:space="0" w:color="auto"/>
              <w:left w:val="nil"/>
              <w:bottom w:val="single" w:sz="4" w:space="0" w:color="auto"/>
              <w:right w:val="single" w:sz="8" w:space="0" w:color="auto"/>
              <w:tl2br w:val="nil"/>
              <w:tr2bl w:val="nil"/>
            </w:tcBorders>
            <w:tcMar>
              <w:left w:w="57" w:type="dxa"/>
              <w:right w:w="57" w:type="dxa"/>
            </w:tcMar>
            <w:vAlign w:val="center"/>
          </w:tcPr>
          <w:p>
            <w:pPr>
              <w:widowControl/>
              <w:spacing w:line="400" w:lineRule="exact"/>
              <w:rPr>
                <w:rFonts w:ascii="宋体" w:cs="宋体"/>
                <w:kern w:val="0"/>
                <w:sz w:val="28"/>
                <w:szCs w:val="28"/>
              </w:rPr>
            </w:pPr>
            <w:r>
              <w:rPr>
                <w:rFonts w:ascii="宋体" w:cs="宋体"/>
                <w:kern w:val="0"/>
                <w:sz w:val="28"/>
                <w:szCs w:val="28"/>
              </w:rPr>
              <w:t>市公共信用信息中心</w:t>
            </w:r>
          </w:p>
        </w:tc>
        <w:tc>
          <w:tcPr>
            <w:tcW w:w="1733" w:type="dxa"/>
            <w:tcBorders>
              <w:top w:val="single" w:sz="4" w:space="0" w:color="auto"/>
              <w:left w:val="nil"/>
              <w:bottom w:val="single" w:sz="4" w:space="0" w:color="auto"/>
              <w:right w:val="single" w:sz="8" w:space="0" w:color="auto"/>
              <w:tl2br w:val="nil"/>
              <w:tr2bl w:val="nil"/>
            </w:tcBorders>
            <w:vAlign w:val="center"/>
          </w:tcPr>
          <w:p>
            <w:pPr>
              <w:widowControl/>
              <w:spacing w:line="400" w:lineRule="exact"/>
              <w:jc w:val="left"/>
              <w:rPr>
                <w:rFonts w:ascii="宋体" w:cs="宋体"/>
                <w:kern w:val="0"/>
                <w:sz w:val="28"/>
                <w:szCs w:val="28"/>
              </w:rPr>
            </w:pPr>
            <w:r>
              <w:rPr>
                <w:rFonts w:ascii="宋体" w:cs="宋体"/>
                <w:kern w:val="0"/>
                <w:sz w:val="28"/>
                <w:szCs w:val="28"/>
              </w:rPr>
              <w:t>市发改委</w:t>
            </w:r>
          </w:p>
          <w:p>
            <w:pPr>
              <w:widowControl/>
              <w:spacing w:line="400" w:lineRule="exact"/>
              <w:jc w:val="left"/>
              <w:rPr>
                <w:rFonts w:ascii="宋体" w:cs="宋体"/>
                <w:kern w:val="0"/>
                <w:sz w:val="28"/>
                <w:szCs w:val="28"/>
              </w:rPr>
            </w:pPr>
            <w:r>
              <w:rPr>
                <w:rFonts w:ascii="宋体" w:cs="宋体"/>
                <w:kern w:val="0"/>
                <w:sz w:val="28"/>
                <w:szCs w:val="28"/>
              </w:rPr>
              <w:t>市工信局</w:t>
            </w:r>
          </w:p>
          <w:p>
            <w:pPr>
              <w:widowControl/>
              <w:spacing w:line="400" w:lineRule="exact"/>
              <w:jc w:val="center"/>
              <w:rPr>
                <w:rFonts w:ascii="宋体" w:cs="宋体"/>
                <w:kern w:val="0"/>
                <w:sz w:val="28"/>
                <w:szCs w:val="28"/>
              </w:rPr>
            </w:pPr>
            <w:r>
              <w:rPr>
                <w:rFonts w:ascii="宋体" w:cs="宋体"/>
                <w:kern w:val="0"/>
                <w:sz w:val="28"/>
                <w:szCs w:val="28"/>
              </w:rPr>
              <w:t>（大数据局）</w:t>
            </w:r>
          </w:p>
          <w:p>
            <w:pPr>
              <w:widowControl/>
              <w:spacing w:line="400" w:lineRule="exact"/>
              <w:jc w:val="center"/>
              <w:rPr>
                <w:rFonts w:ascii="宋体" w:cs="宋体"/>
                <w:kern w:val="0"/>
                <w:sz w:val="28"/>
                <w:szCs w:val="28"/>
              </w:rPr>
            </w:pPr>
            <w:r>
              <w:rPr>
                <w:rFonts w:ascii="宋体" w:cs="宋体"/>
                <w:kern w:val="0"/>
                <w:sz w:val="28"/>
                <w:szCs w:val="28"/>
              </w:rPr>
              <w:t>各数据源单位</w:t>
            </w:r>
          </w:p>
        </w:tc>
        <w:tc>
          <w:tcPr>
            <w:tcW w:w="1591" w:type="dxa"/>
            <w:tcBorders>
              <w:top w:val="single" w:sz="4" w:space="0" w:color="auto"/>
              <w:left w:val="nil"/>
              <w:bottom w:val="single" w:sz="4" w:space="0" w:color="auto"/>
              <w:right w:val="single" w:sz="8" w:space="0" w:color="auto"/>
              <w:tl2br w:val="nil"/>
              <w:tr2bl w:val="nil"/>
            </w:tcBorders>
            <w:tcMar>
              <w:left w:w="57" w:type="dxa"/>
              <w:right w:w="57" w:type="dxa"/>
            </w:tcMar>
            <w:vAlign w:val="center"/>
          </w:tcPr>
          <w:p>
            <w:pPr>
              <w:widowControl/>
              <w:spacing w:line="400" w:lineRule="exact"/>
              <w:rPr>
                <w:rFonts w:ascii="宋体" w:cs="宋体"/>
                <w:kern w:val="0"/>
                <w:sz w:val="28"/>
                <w:szCs w:val="28"/>
              </w:rPr>
            </w:pPr>
            <w:r>
              <w:rPr>
                <w:rFonts w:ascii="宋体" w:cs="宋体"/>
                <w:kern w:val="0"/>
                <w:sz w:val="28"/>
                <w:szCs w:val="28"/>
              </w:rPr>
              <w:t>2022年底</w:t>
            </w:r>
          </w:p>
        </w:tc>
      </w:tr>
      <w:tr>
        <w:trPr>
          <w:trHeight w:val="765"/>
        </w:trPr>
        <w:tc>
          <w:tcPr>
            <w:tcW w:w="737" w:type="dxa"/>
            <w:tcBorders>
              <w:top w:val="single" w:sz="4" w:space="0" w:color="auto"/>
              <w:left w:val="single" w:sz="8" w:space="0" w:color="auto"/>
              <w:bottom w:val="single" w:sz="4" w:space="0" w:color="auto"/>
              <w:right w:val="single" w:sz="8" w:space="0" w:color="auto"/>
              <w:tl2br w:val="nil"/>
              <w:tr2bl w:val="nil"/>
            </w:tcBorders>
            <w:tcMar>
              <w:left w:w="57" w:type="dxa"/>
              <w:right w:w="57" w:type="dxa"/>
            </w:tcMar>
            <w:vAlign w:val="center"/>
          </w:tcPr>
          <w:p>
            <w:pPr>
              <w:widowControl/>
              <w:spacing w:line="400" w:lineRule="exact"/>
              <w:jc w:val="center"/>
              <w:rPr>
                <w:rFonts w:ascii="宋体" w:cs="宋体"/>
                <w:kern w:val="0"/>
                <w:sz w:val="28"/>
                <w:szCs w:val="28"/>
              </w:rPr>
            </w:pPr>
            <w:r>
              <w:rPr>
                <w:rFonts w:ascii="宋体" w:cs="宋体"/>
                <w:kern w:val="0"/>
                <w:sz w:val="28"/>
                <w:szCs w:val="28"/>
              </w:rPr>
              <w:t>3</w:t>
            </w:r>
          </w:p>
        </w:tc>
        <w:tc>
          <w:tcPr>
            <w:tcW w:w="8955" w:type="dxa"/>
            <w:tcBorders>
              <w:top w:val="single" w:sz="4" w:space="0" w:color="auto"/>
              <w:left w:val="nil"/>
              <w:bottom w:val="single" w:sz="4" w:space="0" w:color="auto"/>
              <w:right w:val="single" w:sz="8" w:space="0" w:color="auto"/>
              <w:tl2br w:val="nil"/>
              <w:tr2bl w:val="nil"/>
            </w:tcBorders>
            <w:tcMar>
              <w:left w:w="57" w:type="dxa"/>
              <w:right w:w="57" w:type="dxa"/>
            </w:tcMar>
            <w:vAlign w:val="center"/>
          </w:tcPr>
          <w:p>
            <w:pPr>
              <w:widowControl/>
              <w:spacing w:line="400" w:lineRule="exact"/>
              <w:rPr>
                <w:rFonts w:ascii="宋体" w:cs="宋体"/>
                <w:kern w:val="0"/>
                <w:sz w:val="28"/>
                <w:szCs w:val="28"/>
              </w:rPr>
            </w:pPr>
            <w:r>
              <w:rPr>
                <w:rFonts w:ascii="宋体" w:cs="宋体"/>
                <w:kern w:val="0"/>
                <w:sz w:val="28"/>
                <w:szCs w:val="28"/>
              </w:rPr>
              <w:t>在依法依规、确保安全前提下，形成信用信息在金融领域创新应用共享专题库首批共享清单和常态化扩充机制。</w:t>
            </w:r>
          </w:p>
        </w:tc>
        <w:tc>
          <w:tcPr>
            <w:tcW w:w="2813" w:type="dxa"/>
            <w:tcBorders>
              <w:top w:val="single" w:sz="4" w:space="0" w:color="auto"/>
              <w:left w:val="nil"/>
              <w:bottom w:val="single" w:sz="4" w:space="0" w:color="auto"/>
              <w:right w:val="single" w:sz="8" w:space="0" w:color="auto"/>
              <w:tl2br w:val="nil"/>
              <w:tr2bl w:val="nil"/>
            </w:tcBorders>
            <w:tcMar>
              <w:left w:w="57" w:type="dxa"/>
              <w:right w:w="57" w:type="dxa"/>
            </w:tcMar>
            <w:vAlign w:val="center"/>
          </w:tcPr>
          <w:p>
            <w:pPr>
              <w:widowControl/>
              <w:spacing w:line="400" w:lineRule="exact"/>
              <w:rPr>
                <w:rFonts w:ascii="宋体" w:cs="宋体"/>
                <w:kern w:val="0"/>
                <w:sz w:val="28"/>
                <w:szCs w:val="28"/>
              </w:rPr>
            </w:pPr>
            <w:r>
              <w:rPr>
                <w:rFonts w:ascii="宋体" w:cs="宋体"/>
                <w:kern w:val="0"/>
                <w:sz w:val="28"/>
                <w:szCs w:val="28"/>
              </w:rPr>
              <w:t>市公共信用信息中心</w:t>
            </w:r>
          </w:p>
        </w:tc>
        <w:tc>
          <w:tcPr>
            <w:tcW w:w="1733" w:type="dxa"/>
            <w:tcBorders>
              <w:top w:val="single" w:sz="4" w:space="0" w:color="auto"/>
              <w:left w:val="nil"/>
              <w:bottom w:val="single" w:sz="4" w:space="0" w:color="auto"/>
              <w:right w:val="single" w:sz="8" w:space="0" w:color="auto"/>
              <w:tl2br w:val="nil"/>
              <w:tr2bl w:val="nil"/>
            </w:tcBorders>
            <w:vAlign w:val="center"/>
          </w:tcPr>
          <w:p>
            <w:pPr>
              <w:widowControl/>
              <w:spacing w:line="400" w:lineRule="exact"/>
              <w:rPr>
                <w:rFonts w:ascii="宋体" w:cs="宋体"/>
                <w:kern w:val="0"/>
                <w:sz w:val="28"/>
                <w:szCs w:val="28"/>
              </w:rPr>
            </w:pPr>
            <w:r>
              <w:rPr>
                <w:rFonts w:ascii="宋体" w:cs="宋体"/>
                <w:kern w:val="0"/>
                <w:sz w:val="28"/>
                <w:szCs w:val="28"/>
              </w:rPr>
              <w:t>金圆集团</w:t>
            </w:r>
          </w:p>
          <w:p>
            <w:pPr>
              <w:widowControl/>
              <w:spacing w:line="400" w:lineRule="exact"/>
              <w:rPr>
                <w:rFonts w:ascii="宋体" w:cs="宋体"/>
                <w:kern w:val="0"/>
                <w:sz w:val="28"/>
                <w:szCs w:val="28"/>
              </w:rPr>
            </w:pPr>
            <w:r>
              <w:rPr>
                <w:rFonts w:ascii="宋体" w:cs="宋体"/>
                <w:kern w:val="0"/>
                <w:sz w:val="28"/>
                <w:szCs w:val="28"/>
              </w:rPr>
              <w:t>各数据源单位</w:t>
            </w:r>
          </w:p>
        </w:tc>
        <w:tc>
          <w:tcPr>
            <w:tcW w:w="1591" w:type="dxa"/>
            <w:tcBorders>
              <w:top w:val="single" w:sz="4" w:space="0" w:color="auto"/>
              <w:left w:val="nil"/>
              <w:bottom w:val="single" w:sz="4" w:space="0" w:color="auto"/>
              <w:right w:val="single" w:sz="8" w:space="0" w:color="auto"/>
              <w:tl2br w:val="nil"/>
              <w:tr2bl w:val="nil"/>
            </w:tcBorders>
            <w:tcMar>
              <w:left w:w="57" w:type="dxa"/>
              <w:right w:w="57" w:type="dxa"/>
            </w:tcMar>
            <w:vAlign w:val="center"/>
          </w:tcPr>
          <w:p>
            <w:pPr>
              <w:widowControl/>
              <w:spacing w:line="400" w:lineRule="exact"/>
              <w:rPr>
                <w:rFonts w:ascii="宋体" w:cs="宋体"/>
                <w:kern w:val="0"/>
                <w:sz w:val="28"/>
                <w:szCs w:val="28"/>
              </w:rPr>
            </w:pPr>
            <w:r>
              <w:rPr>
                <w:rFonts w:ascii="宋体" w:cs="宋体"/>
                <w:kern w:val="0"/>
                <w:sz w:val="28"/>
                <w:szCs w:val="28"/>
              </w:rPr>
              <w:t>2022年底</w:t>
            </w:r>
          </w:p>
        </w:tc>
      </w:tr>
      <w:tr>
        <w:trPr>
          <w:trHeight w:val="734"/>
        </w:trPr>
        <w:tc>
          <w:tcPr>
            <w:tcW w:w="737" w:type="dxa"/>
            <w:tcBorders>
              <w:top w:val="single" w:sz="4" w:space="0" w:color="auto"/>
              <w:left w:val="single" w:sz="4" w:space="0" w:color="auto"/>
              <w:bottom w:val="single" w:sz="4" w:space="0" w:color="auto"/>
              <w:right w:val="single" w:sz="8" w:space="0" w:color="auto"/>
              <w:tl2br w:val="nil"/>
              <w:tr2bl w:val="nil"/>
            </w:tcBorders>
            <w:tcMar>
              <w:left w:w="57" w:type="dxa"/>
              <w:right w:w="57" w:type="dxa"/>
            </w:tcMar>
            <w:vAlign w:val="center"/>
          </w:tcPr>
          <w:p>
            <w:pPr>
              <w:widowControl/>
              <w:spacing w:line="400" w:lineRule="exact"/>
              <w:jc w:val="center"/>
              <w:rPr>
                <w:rFonts w:ascii="宋体" w:cs="宋体"/>
                <w:kern w:val="0"/>
                <w:sz w:val="28"/>
                <w:szCs w:val="28"/>
              </w:rPr>
            </w:pPr>
            <w:r>
              <w:rPr>
                <w:rFonts w:ascii="宋体" w:cs="宋体"/>
                <w:kern w:val="0"/>
                <w:sz w:val="28"/>
                <w:szCs w:val="28"/>
              </w:rPr>
              <w:t>4</w:t>
            </w:r>
          </w:p>
        </w:tc>
        <w:tc>
          <w:tcPr>
            <w:tcW w:w="8955" w:type="dxa"/>
            <w:tcBorders>
              <w:top w:val="single" w:sz="4" w:space="0" w:color="auto"/>
              <w:left w:val="nil"/>
              <w:bottom w:val="single" w:sz="4" w:space="0" w:color="auto"/>
              <w:right w:val="single" w:sz="8" w:space="0" w:color="auto"/>
              <w:tl2br w:val="nil"/>
              <w:tr2bl w:val="nil"/>
            </w:tcBorders>
            <w:tcMar>
              <w:left w:w="57" w:type="dxa"/>
              <w:right w:w="57" w:type="dxa"/>
            </w:tcMar>
            <w:vAlign w:val="center"/>
          </w:tcPr>
          <w:p>
            <w:pPr>
              <w:widowControl/>
              <w:spacing w:line="400" w:lineRule="exact"/>
              <w:rPr>
                <w:rFonts w:ascii="宋体" w:cs="宋体"/>
                <w:kern w:val="0"/>
                <w:sz w:val="28"/>
                <w:szCs w:val="28"/>
              </w:rPr>
            </w:pPr>
            <w:r>
              <w:rPr>
                <w:rFonts w:ascii="宋体" w:cs="宋体" w:hint="eastAsia"/>
                <w:kern w:val="0"/>
                <w:sz w:val="28"/>
                <w:szCs w:val="28"/>
              </w:rPr>
              <w:t>厦门市信易贷平台鼓励企业以“自愿填报+信用承诺”方式补充完善自身信息,畅通信息共享渠道。</w:t>
            </w:r>
          </w:p>
        </w:tc>
        <w:tc>
          <w:tcPr>
            <w:tcW w:w="2813" w:type="dxa"/>
            <w:tcBorders>
              <w:top w:val="single" w:sz="4" w:space="0" w:color="auto"/>
              <w:left w:val="nil"/>
              <w:bottom w:val="single" w:sz="4" w:space="0" w:color="auto"/>
              <w:right w:val="single" w:sz="8" w:space="0" w:color="auto"/>
              <w:tl2br w:val="nil"/>
              <w:tr2bl w:val="nil"/>
            </w:tcBorders>
            <w:tcMar>
              <w:left w:w="57" w:type="dxa"/>
              <w:right w:w="57" w:type="dxa"/>
            </w:tcMar>
            <w:vAlign w:val="center"/>
          </w:tcPr>
          <w:p>
            <w:pPr>
              <w:widowControl/>
              <w:spacing w:line="400" w:lineRule="exact"/>
              <w:rPr>
                <w:rFonts w:ascii="宋体" w:cs="宋体"/>
                <w:kern w:val="0"/>
                <w:sz w:val="28"/>
                <w:szCs w:val="28"/>
              </w:rPr>
            </w:pPr>
            <w:r>
              <w:rPr>
                <w:rFonts w:ascii="宋体" w:cs="宋体"/>
                <w:kern w:val="0"/>
                <w:sz w:val="28"/>
                <w:szCs w:val="28"/>
              </w:rPr>
              <w:t>金圆集团</w:t>
            </w:r>
          </w:p>
        </w:tc>
        <w:tc>
          <w:tcPr>
            <w:tcW w:w="1733" w:type="dxa"/>
            <w:tcBorders>
              <w:top w:val="single" w:sz="4" w:space="0" w:color="auto"/>
              <w:left w:val="nil"/>
              <w:bottom w:val="single" w:sz="4" w:space="0" w:color="auto"/>
              <w:right w:val="single" w:sz="8" w:space="0" w:color="auto"/>
              <w:tl2br w:val="nil"/>
              <w:tr2bl w:val="nil"/>
            </w:tcBorders>
            <w:vAlign w:val="center"/>
          </w:tcPr>
          <w:p>
            <w:pPr>
              <w:widowControl/>
              <w:spacing w:line="400" w:lineRule="exact"/>
              <w:jc w:val="center"/>
              <w:rPr>
                <w:rFonts w:ascii="宋体" w:cs="宋体"/>
                <w:kern w:val="0"/>
                <w:sz w:val="28"/>
                <w:szCs w:val="28"/>
              </w:rPr>
            </w:pPr>
            <w:r>
              <w:rPr>
                <w:rFonts w:ascii="宋体" w:cs="宋体"/>
                <w:kern w:val="0"/>
                <w:sz w:val="28"/>
                <w:szCs w:val="28"/>
              </w:rPr>
              <w:t>/</w:t>
            </w:r>
          </w:p>
        </w:tc>
        <w:tc>
          <w:tcPr>
            <w:tcW w:w="1591" w:type="dxa"/>
            <w:tcBorders>
              <w:top w:val="single" w:sz="4" w:space="0" w:color="auto"/>
              <w:left w:val="nil"/>
              <w:bottom w:val="single" w:sz="4" w:space="0" w:color="auto"/>
              <w:right w:val="single" w:sz="4" w:space="0" w:color="auto"/>
              <w:tl2br w:val="nil"/>
              <w:tr2bl w:val="nil"/>
            </w:tcBorders>
            <w:tcMar>
              <w:left w:w="57" w:type="dxa"/>
              <w:right w:w="57" w:type="dxa"/>
            </w:tcMar>
            <w:vAlign w:val="center"/>
          </w:tcPr>
          <w:p>
            <w:pPr>
              <w:widowControl/>
              <w:spacing w:line="400" w:lineRule="exact"/>
              <w:rPr>
                <w:rFonts w:ascii="宋体" w:cs="宋体"/>
                <w:kern w:val="0"/>
                <w:sz w:val="28"/>
                <w:szCs w:val="28"/>
              </w:rPr>
            </w:pPr>
            <w:r>
              <w:rPr>
                <w:rFonts w:ascii="宋体" w:cs="宋体"/>
                <w:kern w:val="0"/>
                <w:sz w:val="28"/>
                <w:szCs w:val="28"/>
              </w:rPr>
              <w:t>常态化开展</w:t>
            </w:r>
          </w:p>
        </w:tc>
      </w:tr>
      <w:tr>
        <w:trPr>
          <w:trHeight w:val="23"/>
        </w:trPr>
        <w:tc>
          <w:tcPr>
            <w:tcW w:w="737" w:type="dxa"/>
            <w:tcBorders>
              <w:top w:val="single" w:sz="4" w:space="0" w:color="auto"/>
              <w:left w:val="single" w:sz="8" w:space="0" w:color="auto"/>
              <w:bottom w:val="single" w:sz="4" w:space="0" w:color="auto"/>
              <w:right w:val="single" w:sz="8" w:space="0" w:color="auto"/>
              <w:tl2br w:val="nil"/>
              <w:tr2bl w:val="nil"/>
            </w:tcBorders>
            <w:tcMar>
              <w:left w:w="57" w:type="dxa"/>
              <w:right w:w="57" w:type="dxa"/>
            </w:tcMar>
            <w:vAlign w:val="center"/>
          </w:tcPr>
          <w:p>
            <w:pPr>
              <w:widowControl/>
              <w:spacing w:line="400" w:lineRule="exact"/>
              <w:jc w:val="center"/>
              <w:rPr>
                <w:rFonts w:ascii="黑体" w:eastAsia="黑体" w:cs="宋体"/>
                <w:kern w:val="0"/>
                <w:sz w:val="28"/>
              </w:rPr>
            </w:pPr>
            <w:r>
              <w:rPr>
                <w:rFonts w:ascii="黑体" w:eastAsia="黑体" w:cs="宋体"/>
                <w:kern w:val="0"/>
                <w:sz w:val="28"/>
              </w:rPr>
              <w:t>三</w:t>
            </w:r>
          </w:p>
        </w:tc>
        <w:tc>
          <w:tcPr>
            <w:tcW w:w="15092" w:type="dxa"/>
            <w:gridSpan w:val="4"/>
            <w:tcBorders>
              <w:top w:val="single" w:sz="4" w:space="0" w:color="auto"/>
              <w:left w:val="nil"/>
              <w:bottom w:val="single" w:sz="4" w:space="0" w:color="auto"/>
              <w:right w:val="single" w:sz="8" w:space="0" w:color="auto"/>
              <w:tl2br w:val="nil"/>
              <w:tr2bl w:val="nil"/>
            </w:tcBorders>
            <w:tcMar>
              <w:left w:w="57" w:type="dxa"/>
              <w:right w:w="57" w:type="dxa"/>
            </w:tcMar>
            <w:vAlign w:val="center"/>
          </w:tcPr>
          <w:p>
            <w:pPr>
              <w:widowControl/>
              <w:spacing w:line="400" w:lineRule="exact"/>
              <w:jc w:val="left"/>
              <w:rPr>
                <w:rFonts w:ascii="黑体" w:eastAsia="黑体" w:cs="宋体"/>
                <w:kern w:val="0"/>
                <w:sz w:val="28"/>
              </w:rPr>
            </w:pPr>
            <w:r>
              <w:rPr>
                <w:rFonts w:ascii="黑体" w:eastAsia="黑体" w:cs="宋体"/>
                <w:kern w:val="0"/>
                <w:sz w:val="28"/>
              </w:rPr>
              <w:t>优化信用信息服务供给</w:t>
            </w:r>
          </w:p>
        </w:tc>
      </w:tr>
      <w:tr>
        <w:trPr>
          <w:trHeight w:val="1386"/>
        </w:trPr>
        <w:tc>
          <w:tcPr>
            <w:tcW w:w="737" w:type="dxa"/>
            <w:tcBorders>
              <w:top w:val="nil"/>
              <w:left w:val="single" w:sz="8" w:space="0" w:color="auto"/>
              <w:bottom w:val="single" w:sz="8" w:space="0" w:color="auto"/>
              <w:right w:val="single" w:sz="8" w:space="0" w:color="auto"/>
              <w:tl2br w:val="nil"/>
              <w:tr2bl w:val="nil"/>
            </w:tcBorders>
            <w:tcMar>
              <w:left w:w="57" w:type="dxa"/>
              <w:right w:w="57" w:type="dxa"/>
            </w:tcMar>
            <w:vAlign w:val="center"/>
          </w:tcPr>
          <w:p>
            <w:pPr>
              <w:widowControl/>
              <w:spacing w:line="400" w:lineRule="exact"/>
              <w:jc w:val="center"/>
              <w:rPr>
                <w:rFonts w:ascii="宋体" w:cs="宋体"/>
                <w:kern w:val="0"/>
                <w:sz w:val="28"/>
                <w:szCs w:val="28"/>
              </w:rPr>
            </w:pPr>
            <w:r>
              <w:rPr>
                <w:rFonts w:ascii="宋体" w:cs="宋体"/>
                <w:kern w:val="0"/>
                <w:sz w:val="28"/>
                <w:szCs w:val="28"/>
              </w:rPr>
              <w:t>1</w:t>
            </w:r>
          </w:p>
        </w:tc>
        <w:tc>
          <w:tcPr>
            <w:tcW w:w="8955" w:type="dxa"/>
            <w:tcBorders>
              <w:top w:val="nil"/>
              <w:left w:val="nil"/>
              <w:bottom w:val="single" w:sz="8" w:space="0" w:color="auto"/>
              <w:right w:val="single" w:sz="8" w:space="0" w:color="auto"/>
              <w:tl2br w:val="nil"/>
              <w:tr2bl w:val="nil"/>
            </w:tcBorders>
            <w:tcMar>
              <w:left w:w="57" w:type="dxa"/>
              <w:right w:w="57" w:type="dxa"/>
            </w:tcMar>
            <w:vAlign w:val="center"/>
          </w:tcPr>
          <w:p>
            <w:pPr>
              <w:widowControl/>
              <w:spacing w:line="400" w:lineRule="exact"/>
              <w:rPr>
                <w:rFonts w:ascii="宋体" w:cs="宋体"/>
                <w:kern w:val="0"/>
                <w:sz w:val="28"/>
                <w:szCs w:val="28"/>
              </w:rPr>
            </w:pPr>
            <w:r>
              <w:rPr>
                <w:rFonts w:ascii="宋体" w:cs="宋体"/>
                <w:kern w:val="0"/>
                <w:sz w:val="28"/>
                <w:szCs w:val="28"/>
              </w:rPr>
              <w:t>厦门市信易贷平台按照公益性原则,依法依规向接入机构提供基础性信息服务,并将信息使用情况通过市公共信用信息平台及时反馈数据源单位。对依法公开的信息,应整合形成标准化信用信息报告供接入机构查询,探索根据接入机构需求,建立按照区域、行业等维度信息批量推送机制。</w:t>
            </w:r>
          </w:p>
        </w:tc>
        <w:tc>
          <w:tcPr>
            <w:tcW w:w="2813" w:type="dxa"/>
            <w:tcBorders>
              <w:top w:val="nil"/>
              <w:left w:val="nil"/>
              <w:bottom w:val="single" w:sz="8" w:space="0" w:color="auto"/>
              <w:right w:val="single" w:sz="8" w:space="0" w:color="auto"/>
              <w:tl2br w:val="nil"/>
              <w:tr2bl w:val="nil"/>
            </w:tcBorders>
            <w:tcMar>
              <w:left w:w="57" w:type="dxa"/>
              <w:right w:w="57" w:type="dxa"/>
            </w:tcMar>
            <w:vAlign w:val="center"/>
          </w:tcPr>
          <w:p>
            <w:pPr>
              <w:widowControl/>
              <w:spacing w:line="400" w:lineRule="exact"/>
              <w:rPr>
                <w:rFonts w:ascii="宋体" w:cs="宋体"/>
                <w:kern w:val="0"/>
                <w:sz w:val="28"/>
                <w:szCs w:val="28"/>
              </w:rPr>
            </w:pPr>
            <w:r>
              <w:rPr>
                <w:rFonts w:ascii="宋体" w:cs="宋体"/>
                <w:kern w:val="0"/>
                <w:sz w:val="28"/>
                <w:szCs w:val="28"/>
              </w:rPr>
              <w:t>金圆集团</w:t>
            </w:r>
          </w:p>
        </w:tc>
        <w:tc>
          <w:tcPr>
            <w:tcW w:w="1733" w:type="dxa"/>
            <w:tcBorders>
              <w:top w:val="nil"/>
              <w:left w:val="nil"/>
              <w:bottom w:val="single" w:sz="8" w:space="0" w:color="auto"/>
              <w:right w:val="single" w:sz="8" w:space="0" w:color="auto"/>
              <w:tl2br w:val="nil"/>
              <w:tr2bl w:val="nil"/>
            </w:tcBorders>
            <w:vAlign w:val="center"/>
          </w:tcPr>
          <w:p>
            <w:pPr>
              <w:widowControl/>
              <w:spacing w:line="400" w:lineRule="exact"/>
              <w:rPr>
                <w:rFonts w:ascii="宋体" w:cs="宋体"/>
                <w:kern w:val="0"/>
                <w:sz w:val="28"/>
                <w:szCs w:val="28"/>
              </w:rPr>
            </w:pPr>
            <w:r>
              <w:rPr>
                <w:rFonts w:ascii="宋体" w:cs="宋体"/>
                <w:kern w:val="0"/>
                <w:sz w:val="28"/>
                <w:szCs w:val="28"/>
              </w:rPr>
              <w:t>市公共信用信息中心</w:t>
            </w:r>
          </w:p>
        </w:tc>
        <w:tc>
          <w:tcPr>
            <w:tcW w:w="1591" w:type="dxa"/>
            <w:tcBorders>
              <w:top w:val="nil"/>
              <w:left w:val="nil"/>
              <w:bottom w:val="single" w:sz="8" w:space="0" w:color="auto"/>
              <w:right w:val="single" w:sz="8" w:space="0" w:color="auto"/>
              <w:tl2br w:val="nil"/>
              <w:tr2bl w:val="nil"/>
            </w:tcBorders>
            <w:tcMar>
              <w:left w:w="57" w:type="dxa"/>
              <w:right w:w="57" w:type="dxa"/>
            </w:tcMar>
            <w:vAlign w:val="center"/>
          </w:tcPr>
          <w:p>
            <w:pPr>
              <w:widowControl/>
              <w:spacing w:line="400" w:lineRule="exact"/>
              <w:rPr>
                <w:rFonts w:ascii="宋体" w:cs="宋体"/>
                <w:kern w:val="0"/>
                <w:sz w:val="28"/>
                <w:szCs w:val="28"/>
              </w:rPr>
            </w:pPr>
            <w:r>
              <w:rPr>
                <w:rFonts w:ascii="宋体" w:cs="宋体"/>
                <w:kern w:val="0"/>
                <w:sz w:val="28"/>
                <w:szCs w:val="28"/>
              </w:rPr>
              <w:t>2022年底</w:t>
            </w:r>
          </w:p>
        </w:tc>
      </w:tr>
      <w:tr>
        <w:trPr>
          <w:trHeight w:val="216"/>
        </w:trPr>
        <w:tc>
          <w:tcPr>
            <w:tcW w:w="737" w:type="dxa"/>
            <w:tcBorders>
              <w:top w:val="single" w:sz="4" w:space="0" w:color="auto"/>
              <w:left w:val="single" w:sz="8" w:space="0" w:color="auto"/>
              <w:bottom w:val="single" w:sz="4" w:space="0" w:color="auto"/>
              <w:right w:val="single" w:sz="8" w:space="0" w:color="auto"/>
              <w:tl2br w:val="nil"/>
              <w:tr2bl w:val="nil"/>
            </w:tcBorders>
            <w:tcMar>
              <w:left w:w="57" w:type="dxa"/>
              <w:right w:w="57" w:type="dxa"/>
            </w:tcMar>
            <w:vAlign w:val="center"/>
          </w:tcPr>
          <w:p>
            <w:pPr>
              <w:widowControl/>
              <w:spacing w:line="400" w:lineRule="exact"/>
              <w:jc w:val="center"/>
              <w:rPr>
                <w:rFonts w:ascii="黑体" w:eastAsia="黑体" w:cs="宋体"/>
                <w:kern w:val="0"/>
                <w:sz w:val="28"/>
              </w:rPr>
            </w:pPr>
            <w:r>
              <w:rPr>
                <w:rFonts w:ascii="黑体" w:eastAsia="黑体" w:cs="宋体"/>
                <w:kern w:val="0"/>
                <w:sz w:val="28"/>
              </w:rPr>
              <w:t>四</w:t>
            </w:r>
          </w:p>
        </w:tc>
        <w:tc>
          <w:tcPr>
            <w:tcW w:w="15092" w:type="dxa"/>
            <w:gridSpan w:val="4"/>
            <w:tcBorders>
              <w:top w:val="single" w:sz="4" w:space="0" w:color="auto"/>
              <w:left w:val="nil"/>
              <w:bottom w:val="single" w:sz="4" w:space="0" w:color="auto"/>
              <w:right w:val="single" w:sz="8" w:space="0" w:color="auto"/>
              <w:tl2br w:val="nil"/>
              <w:tr2bl w:val="nil"/>
            </w:tcBorders>
            <w:tcMar>
              <w:left w:w="57" w:type="dxa"/>
              <w:right w:w="57" w:type="dxa"/>
            </w:tcMar>
            <w:vAlign w:val="center"/>
          </w:tcPr>
          <w:p>
            <w:pPr>
              <w:widowControl/>
              <w:spacing w:line="400" w:lineRule="exact"/>
              <w:jc w:val="left"/>
              <w:rPr>
                <w:rFonts w:ascii="黑体" w:eastAsia="黑体" w:cs="宋体"/>
                <w:kern w:val="0"/>
                <w:sz w:val="28"/>
              </w:rPr>
            </w:pPr>
            <w:r>
              <w:rPr>
                <w:rFonts w:ascii="黑体" w:eastAsia="黑体" w:cs="宋体"/>
                <w:kern w:val="0"/>
                <w:sz w:val="28"/>
              </w:rPr>
              <w:t>规范厦门市信易贷平台的机构入驻</w:t>
            </w:r>
          </w:p>
        </w:tc>
      </w:tr>
      <w:tr>
        <w:trPr>
          <w:trHeight w:val="605"/>
        </w:trPr>
        <w:tc>
          <w:tcPr>
            <w:tcW w:w="737" w:type="dxa"/>
            <w:tcBorders>
              <w:top w:val="nil"/>
              <w:left w:val="single" w:sz="8" w:space="0" w:color="auto"/>
              <w:bottom w:val="single" w:sz="4" w:space="0" w:color="auto"/>
              <w:right w:val="single" w:sz="8" w:space="0" w:color="auto"/>
              <w:tl2br w:val="nil"/>
              <w:tr2bl w:val="nil"/>
            </w:tcBorders>
            <w:tcMar>
              <w:left w:w="57" w:type="dxa"/>
              <w:right w:w="57" w:type="dxa"/>
            </w:tcMar>
            <w:vAlign w:val="center"/>
          </w:tcPr>
          <w:p>
            <w:pPr>
              <w:widowControl/>
              <w:spacing w:line="400" w:lineRule="exact"/>
              <w:jc w:val="center"/>
              <w:rPr>
                <w:rFonts w:ascii="宋体" w:cs="宋体"/>
                <w:kern w:val="0"/>
                <w:sz w:val="28"/>
                <w:szCs w:val="28"/>
              </w:rPr>
            </w:pPr>
            <w:r>
              <w:rPr>
                <w:rFonts w:ascii="宋体" w:cs="宋体"/>
                <w:kern w:val="0"/>
                <w:sz w:val="28"/>
                <w:szCs w:val="28"/>
              </w:rPr>
              <w:t>1</w:t>
            </w:r>
          </w:p>
        </w:tc>
        <w:tc>
          <w:tcPr>
            <w:tcW w:w="8955" w:type="dxa"/>
            <w:tcBorders>
              <w:top w:val="nil"/>
              <w:left w:val="nil"/>
              <w:bottom w:val="single" w:sz="4" w:space="0" w:color="auto"/>
              <w:right w:val="single" w:sz="8" w:space="0" w:color="auto"/>
              <w:tl2br w:val="nil"/>
              <w:tr2bl w:val="nil"/>
            </w:tcBorders>
            <w:tcMar>
              <w:left w:w="57" w:type="dxa"/>
              <w:right w:w="57" w:type="dxa"/>
            </w:tcMar>
            <w:vAlign w:val="center"/>
          </w:tcPr>
          <w:p>
            <w:pPr>
              <w:widowControl/>
              <w:spacing w:line="400" w:lineRule="exact"/>
              <w:rPr>
                <w:rFonts w:ascii="宋体" w:cs="宋体"/>
                <w:kern w:val="0"/>
                <w:sz w:val="28"/>
                <w:szCs w:val="28"/>
              </w:rPr>
            </w:pPr>
            <w:r>
              <w:rPr>
                <w:rFonts w:ascii="宋体" w:cs="宋体"/>
                <w:kern w:val="0"/>
                <w:sz w:val="28"/>
                <w:szCs w:val="28"/>
              </w:rPr>
              <w:t>强化厦门市信易贷平台机构入驻管理，依法依规建立金融机构和第三方服务机构入驻平台并调用数据的管理规范。</w:t>
            </w:r>
          </w:p>
        </w:tc>
        <w:tc>
          <w:tcPr>
            <w:tcW w:w="2813" w:type="dxa"/>
            <w:tcBorders>
              <w:top w:val="nil"/>
              <w:left w:val="nil"/>
              <w:bottom w:val="single" w:sz="4" w:space="0" w:color="auto"/>
              <w:right w:val="single" w:sz="8" w:space="0" w:color="auto"/>
              <w:tl2br w:val="nil"/>
              <w:tr2bl w:val="nil"/>
            </w:tcBorders>
            <w:tcMar>
              <w:left w:w="57" w:type="dxa"/>
              <w:right w:w="57" w:type="dxa"/>
            </w:tcMar>
            <w:vAlign w:val="center"/>
          </w:tcPr>
          <w:p>
            <w:pPr>
              <w:widowControl/>
              <w:spacing w:line="400" w:lineRule="exact"/>
              <w:rPr>
                <w:rFonts w:ascii="宋体" w:cs="宋体"/>
                <w:kern w:val="0"/>
                <w:sz w:val="28"/>
                <w:szCs w:val="28"/>
              </w:rPr>
            </w:pPr>
            <w:r>
              <w:rPr>
                <w:rFonts w:ascii="宋体" w:cs="宋体"/>
                <w:kern w:val="0"/>
                <w:sz w:val="28"/>
                <w:szCs w:val="28"/>
              </w:rPr>
              <w:t>市发改委</w:t>
            </w:r>
          </w:p>
        </w:tc>
        <w:tc>
          <w:tcPr>
            <w:tcW w:w="1733" w:type="dxa"/>
            <w:tcBorders>
              <w:top w:val="nil"/>
              <w:left w:val="nil"/>
              <w:bottom w:val="single" w:sz="4" w:space="0" w:color="auto"/>
              <w:right w:val="single" w:sz="8" w:space="0" w:color="auto"/>
              <w:tl2br w:val="nil"/>
              <w:tr2bl w:val="nil"/>
            </w:tcBorders>
            <w:vAlign w:val="center"/>
          </w:tcPr>
          <w:p>
            <w:pPr>
              <w:widowControl/>
              <w:spacing w:line="400" w:lineRule="exact"/>
              <w:rPr>
                <w:rFonts w:ascii="宋体" w:cs="宋体"/>
                <w:kern w:val="0"/>
                <w:sz w:val="28"/>
                <w:szCs w:val="28"/>
              </w:rPr>
            </w:pPr>
            <w:r>
              <w:rPr>
                <w:rFonts w:ascii="宋体" w:cs="宋体"/>
                <w:kern w:val="0"/>
                <w:sz w:val="28"/>
                <w:szCs w:val="28"/>
              </w:rPr>
              <w:t>金圆集团</w:t>
            </w:r>
          </w:p>
        </w:tc>
        <w:tc>
          <w:tcPr>
            <w:tcW w:w="1591" w:type="dxa"/>
            <w:tcBorders>
              <w:top w:val="nil"/>
              <w:left w:val="nil"/>
              <w:bottom w:val="single" w:sz="4" w:space="0" w:color="auto"/>
              <w:right w:val="single" w:sz="8" w:space="0" w:color="auto"/>
              <w:tl2br w:val="nil"/>
              <w:tr2bl w:val="nil"/>
            </w:tcBorders>
            <w:tcMar>
              <w:left w:w="57" w:type="dxa"/>
              <w:right w:w="57" w:type="dxa"/>
            </w:tcMar>
            <w:vAlign w:val="center"/>
          </w:tcPr>
          <w:p>
            <w:pPr>
              <w:widowControl/>
              <w:spacing w:line="400" w:lineRule="exact"/>
              <w:rPr>
                <w:rFonts w:ascii="宋体" w:cs="宋体"/>
                <w:kern w:val="0"/>
                <w:sz w:val="28"/>
                <w:szCs w:val="28"/>
              </w:rPr>
            </w:pPr>
            <w:r>
              <w:rPr>
                <w:rFonts w:ascii="宋体" w:cs="宋体"/>
                <w:kern w:val="0"/>
                <w:sz w:val="28"/>
                <w:szCs w:val="28"/>
              </w:rPr>
              <w:t>2022年</w:t>
            </w:r>
          </w:p>
          <w:p>
            <w:pPr>
              <w:widowControl/>
              <w:spacing w:line="400" w:lineRule="exact"/>
              <w:rPr>
                <w:rFonts w:ascii="宋体" w:cs="宋体"/>
                <w:kern w:val="0"/>
                <w:sz w:val="28"/>
                <w:szCs w:val="28"/>
              </w:rPr>
            </w:pPr>
            <w:r>
              <w:rPr>
                <w:rFonts w:ascii="宋体" w:cs="宋体"/>
                <w:kern w:val="0"/>
                <w:sz w:val="28"/>
                <w:szCs w:val="28"/>
              </w:rPr>
              <w:t>6月30日前</w:t>
            </w:r>
          </w:p>
        </w:tc>
      </w:tr>
      <w:tr>
        <w:trPr>
          <w:trHeight w:val="419"/>
        </w:trPr>
        <w:tc>
          <w:tcPr>
            <w:tcW w:w="737" w:type="dxa"/>
            <w:tcBorders>
              <w:top w:val="single" w:sz="4" w:space="0" w:color="auto"/>
              <w:left w:val="single" w:sz="8" w:space="0" w:color="auto"/>
              <w:bottom w:val="single" w:sz="4" w:space="0" w:color="auto"/>
              <w:right w:val="single" w:sz="8" w:space="0" w:color="auto"/>
              <w:tl2br w:val="nil"/>
              <w:tr2bl w:val="nil"/>
            </w:tcBorders>
            <w:tcMar>
              <w:left w:w="57" w:type="dxa"/>
              <w:right w:w="57" w:type="dxa"/>
            </w:tcMar>
            <w:vAlign w:val="center"/>
          </w:tcPr>
          <w:p>
            <w:pPr>
              <w:widowControl/>
              <w:spacing w:line="400" w:lineRule="exact"/>
              <w:jc w:val="center"/>
              <w:rPr>
                <w:rFonts w:ascii="宋体" w:cs="宋体"/>
                <w:kern w:val="0"/>
                <w:sz w:val="28"/>
                <w:szCs w:val="28"/>
              </w:rPr>
            </w:pPr>
            <w:r>
              <w:rPr>
                <w:rFonts w:ascii="宋体" w:cs="宋体"/>
                <w:kern w:val="0"/>
                <w:sz w:val="28"/>
                <w:szCs w:val="28"/>
              </w:rPr>
              <w:t>2</w:t>
            </w:r>
          </w:p>
        </w:tc>
        <w:tc>
          <w:tcPr>
            <w:tcW w:w="8955" w:type="dxa"/>
            <w:tcBorders>
              <w:top w:val="single" w:sz="4" w:space="0" w:color="auto"/>
              <w:left w:val="nil"/>
              <w:bottom w:val="single" w:sz="4" w:space="0" w:color="auto"/>
              <w:right w:val="single" w:sz="8" w:space="0" w:color="auto"/>
              <w:tl2br w:val="nil"/>
              <w:tr2bl w:val="nil"/>
            </w:tcBorders>
            <w:tcMar>
              <w:left w:w="57" w:type="dxa"/>
              <w:right w:w="57" w:type="dxa"/>
            </w:tcMar>
            <w:vAlign w:val="center"/>
          </w:tcPr>
          <w:p>
            <w:pPr>
              <w:widowControl/>
              <w:spacing w:line="400" w:lineRule="exact"/>
              <w:rPr>
                <w:rFonts w:ascii="宋体" w:cs="宋体"/>
                <w:kern w:val="0"/>
                <w:sz w:val="28"/>
                <w:szCs w:val="28"/>
              </w:rPr>
            </w:pPr>
            <w:r>
              <w:rPr>
                <w:rFonts w:ascii="宋体" w:cs="宋体"/>
                <w:kern w:val="0"/>
                <w:sz w:val="28"/>
                <w:szCs w:val="28"/>
              </w:rPr>
              <w:t>各入驻机构在通过厦门市信易贷平台完成数据调用后，须在规定期限内准确反馈用数成效，确保全市中小微企业融资规模统计的严肃和规范。</w:t>
            </w:r>
          </w:p>
        </w:tc>
        <w:tc>
          <w:tcPr>
            <w:tcW w:w="2813" w:type="dxa"/>
            <w:tcBorders>
              <w:top w:val="single" w:sz="4" w:space="0" w:color="auto"/>
              <w:left w:val="nil"/>
              <w:bottom w:val="single" w:sz="4" w:space="0" w:color="auto"/>
              <w:right w:val="single" w:sz="8" w:space="0" w:color="auto"/>
              <w:tl2br w:val="nil"/>
              <w:tr2bl w:val="nil"/>
            </w:tcBorders>
            <w:tcMar>
              <w:left w:w="57" w:type="dxa"/>
              <w:right w:w="57" w:type="dxa"/>
            </w:tcMar>
            <w:vAlign w:val="center"/>
          </w:tcPr>
          <w:p>
            <w:pPr>
              <w:widowControl/>
              <w:spacing w:line="400" w:lineRule="exact"/>
              <w:rPr>
                <w:rFonts w:ascii="宋体" w:cs="宋体"/>
                <w:kern w:val="0"/>
                <w:sz w:val="28"/>
                <w:szCs w:val="28"/>
              </w:rPr>
            </w:pPr>
            <w:r>
              <w:rPr>
                <w:rFonts w:ascii="宋体" w:cs="宋体"/>
                <w:kern w:val="0"/>
                <w:sz w:val="28"/>
                <w:szCs w:val="28"/>
              </w:rPr>
              <w:t>金圆集团</w:t>
            </w:r>
          </w:p>
        </w:tc>
        <w:tc>
          <w:tcPr>
            <w:tcW w:w="1733" w:type="dxa"/>
            <w:tcBorders>
              <w:top w:val="single" w:sz="4" w:space="0" w:color="auto"/>
              <w:left w:val="nil"/>
              <w:bottom w:val="single" w:sz="4" w:space="0" w:color="auto"/>
              <w:right w:val="single" w:sz="8" w:space="0" w:color="auto"/>
              <w:tl2br w:val="nil"/>
              <w:tr2bl w:val="nil"/>
            </w:tcBorders>
            <w:vAlign w:val="center"/>
          </w:tcPr>
          <w:p>
            <w:pPr>
              <w:widowControl/>
              <w:spacing w:line="400" w:lineRule="exact"/>
              <w:jc w:val="center"/>
              <w:rPr>
                <w:rFonts w:ascii="宋体" w:cs="宋体"/>
                <w:kern w:val="0"/>
                <w:sz w:val="28"/>
                <w:szCs w:val="28"/>
              </w:rPr>
            </w:pPr>
            <w:r>
              <w:rPr>
                <w:rFonts w:ascii="宋体" w:cs="宋体"/>
                <w:kern w:val="0"/>
                <w:sz w:val="28"/>
                <w:szCs w:val="28"/>
              </w:rPr>
              <w:t>/</w:t>
            </w:r>
          </w:p>
        </w:tc>
        <w:tc>
          <w:tcPr>
            <w:tcW w:w="1591" w:type="dxa"/>
            <w:tcBorders>
              <w:top w:val="single" w:sz="4" w:space="0" w:color="auto"/>
              <w:left w:val="nil"/>
              <w:bottom w:val="single" w:sz="4" w:space="0" w:color="auto"/>
              <w:right w:val="single" w:sz="8" w:space="0" w:color="auto"/>
              <w:tl2br w:val="nil"/>
              <w:tr2bl w:val="nil"/>
            </w:tcBorders>
            <w:tcMar>
              <w:left w:w="57" w:type="dxa"/>
              <w:right w:w="57" w:type="dxa"/>
            </w:tcMar>
            <w:vAlign w:val="center"/>
          </w:tcPr>
          <w:p>
            <w:pPr>
              <w:widowControl/>
              <w:spacing w:line="400" w:lineRule="exact"/>
              <w:rPr>
                <w:rFonts w:ascii="宋体" w:cs="宋体"/>
                <w:kern w:val="0"/>
                <w:sz w:val="28"/>
                <w:szCs w:val="28"/>
              </w:rPr>
            </w:pPr>
            <w:r>
              <w:rPr>
                <w:rFonts w:ascii="宋体" w:cs="宋体"/>
                <w:kern w:val="0"/>
                <w:sz w:val="28"/>
                <w:szCs w:val="28"/>
              </w:rPr>
              <w:t>2022年</w:t>
            </w:r>
          </w:p>
          <w:p>
            <w:pPr>
              <w:widowControl/>
              <w:spacing w:line="400" w:lineRule="exact"/>
              <w:rPr>
                <w:rFonts w:ascii="宋体" w:cs="宋体"/>
                <w:kern w:val="0"/>
                <w:sz w:val="28"/>
                <w:szCs w:val="28"/>
              </w:rPr>
            </w:pPr>
            <w:r>
              <w:rPr>
                <w:rFonts w:ascii="宋体" w:cs="宋体"/>
                <w:kern w:val="0"/>
                <w:sz w:val="28"/>
                <w:szCs w:val="28"/>
              </w:rPr>
              <w:t>6月30日前</w:t>
            </w:r>
          </w:p>
        </w:tc>
      </w:tr>
      <w:tr>
        <w:trPr>
          <w:trHeight w:val="23"/>
        </w:trPr>
        <w:tc>
          <w:tcPr>
            <w:tcW w:w="737" w:type="dxa"/>
            <w:tcBorders>
              <w:top w:val="single" w:sz="4" w:space="0" w:color="auto"/>
              <w:left w:val="single" w:sz="8" w:space="0" w:color="auto"/>
              <w:bottom w:val="single" w:sz="4" w:space="0" w:color="auto"/>
              <w:right w:val="single" w:sz="8" w:space="0" w:color="auto"/>
              <w:tl2br w:val="nil"/>
              <w:tr2bl w:val="nil"/>
            </w:tcBorders>
            <w:tcMar>
              <w:left w:w="57" w:type="dxa"/>
              <w:right w:w="57" w:type="dxa"/>
            </w:tcMar>
            <w:vAlign w:val="center"/>
          </w:tcPr>
          <w:p>
            <w:pPr>
              <w:widowControl/>
              <w:spacing w:line="400" w:lineRule="exact"/>
              <w:jc w:val="center"/>
              <w:rPr>
                <w:rFonts w:ascii="黑体" w:eastAsia="黑体" w:cs="宋体"/>
                <w:kern w:val="0"/>
                <w:sz w:val="28"/>
              </w:rPr>
            </w:pPr>
            <w:r>
              <w:rPr>
                <w:rFonts w:ascii="黑体" w:eastAsia="黑体" w:cs="宋体"/>
                <w:kern w:val="0"/>
                <w:sz w:val="28"/>
              </w:rPr>
              <w:t>五</w:t>
            </w:r>
          </w:p>
        </w:tc>
        <w:tc>
          <w:tcPr>
            <w:tcW w:w="15092" w:type="dxa"/>
            <w:gridSpan w:val="4"/>
            <w:tcBorders>
              <w:top w:val="single" w:sz="4" w:space="0" w:color="auto"/>
              <w:left w:val="nil"/>
              <w:bottom w:val="single" w:sz="4" w:space="0" w:color="auto"/>
              <w:right w:val="single" w:sz="8" w:space="0" w:color="auto"/>
              <w:tl2br w:val="nil"/>
              <w:tr2bl w:val="nil"/>
            </w:tcBorders>
            <w:tcMar>
              <w:left w:w="57" w:type="dxa"/>
              <w:right w:w="57" w:type="dxa"/>
            </w:tcMar>
            <w:vAlign w:val="center"/>
          </w:tcPr>
          <w:p>
            <w:pPr>
              <w:widowControl/>
              <w:spacing w:line="400" w:lineRule="exact"/>
              <w:jc w:val="left"/>
              <w:rPr>
                <w:rFonts w:ascii="黑体" w:eastAsia="黑体" w:cs="宋体"/>
                <w:kern w:val="0"/>
                <w:sz w:val="28"/>
              </w:rPr>
            </w:pPr>
            <w:r>
              <w:rPr>
                <w:rFonts w:ascii="黑体" w:eastAsia="黑体" w:cs="宋体"/>
                <w:kern w:val="0"/>
                <w:sz w:val="28"/>
              </w:rPr>
              <w:t>拓展厦门市信易贷平台推进模式和路径</w:t>
            </w:r>
          </w:p>
        </w:tc>
      </w:tr>
      <w:tr>
        <w:trPr>
          <w:trHeight w:val="1840"/>
        </w:trPr>
        <w:tc>
          <w:tcPr>
            <w:tcW w:w="737" w:type="dxa"/>
            <w:tcBorders>
              <w:top w:val="single" w:sz="4" w:space="0" w:color="auto"/>
              <w:left w:val="single" w:sz="8" w:space="0" w:color="auto"/>
              <w:bottom w:val="single" w:sz="4" w:space="0" w:color="auto"/>
              <w:right w:val="single" w:sz="8" w:space="0" w:color="auto"/>
              <w:tl2br w:val="nil"/>
              <w:tr2bl w:val="nil"/>
            </w:tcBorders>
            <w:vAlign w:val="center"/>
          </w:tcPr>
          <w:p>
            <w:pPr>
              <w:widowControl/>
              <w:spacing w:line="400" w:lineRule="exact"/>
              <w:jc w:val="center"/>
              <w:rPr>
                <w:rFonts w:ascii="宋体" w:cs="宋体"/>
                <w:kern w:val="0"/>
                <w:sz w:val="28"/>
                <w:szCs w:val="28"/>
              </w:rPr>
            </w:pPr>
            <w:r>
              <w:rPr>
                <w:rFonts w:ascii="宋体" w:cs="宋体"/>
                <w:kern w:val="0"/>
                <w:sz w:val="28"/>
                <w:szCs w:val="28"/>
              </w:rPr>
              <w:t>1</w:t>
            </w:r>
          </w:p>
        </w:tc>
        <w:tc>
          <w:tcPr>
            <w:tcW w:w="8955" w:type="dxa"/>
            <w:tcBorders>
              <w:top w:val="single" w:sz="4" w:space="0" w:color="auto"/>
              <w:left w:val="nil"/>
              <w:bottom w:val="single" w:sz="4" w:space="0" w:color="auto"/>
              <w:right w:val="single" w:sz="8" w:space="0" w:color="auto"/>
              <w:tl2br w:val="nil"/>
              <w:tr2bl w:val="nil"/>
            </w:tcBorders>
            <w:vAlign w:val="center"/>
          </w:tcPr>
          <w:p>
            <w:pPr>
              <w:widowControl/>
              <w:spacing w:line="400" w:lineRule="exact"/>
              <w:rPr>
                <w:rFonts w:ascii="宋体" w:cs="宋体"/>
                <w:kern w:val="0"/>
                <w:sz w:val="28"/>
                <w:szCs w:val="28"/>
              </w:rPr>
            </w:pPr>
            <w:r>
              <w:rPr>
                <w:rFonts w:ascii="宋体" w:cs="宋体"/>
                <w:kern w:val="0"/>
                <w:sz w:val="28"/>
                <w:szCs w:val="28"/>
              </w:rPr>
              <w:t>以厦门市信易贷平台为载体，多形式引入头部机构的人工智能、大数据和信息安全等优势技术、研发能力和丰富的应用场景经验，持续提升厦门市信易贷平台的系统功能和运营品质，进一步打造符合厦门本市实际，融合多维度金融科技、高品质运营支撑、全流程数据监管为一体的地方“信易贷”平台，助力我市信用产业发展。</w:t>
            </w:r>
          </w:p>
        </w:tc>
        <w:tc>
          <w:tcPr>
            <w:tcW w:w="2813" w:type="dxa"/>
            <w:tcBorders>
              <w:top w:val="single" w:sz="4" w:space="0" w:color="auto"/>
              <w:left w:val="nil"/>
              <w:bottom w:val="single" w:sz="4" w:space="0" w:color="auto"/>
              <w:right w:val="single" w:sz="8" w:space="0" w:color="auto"/>
              <w:tl2br w:val="nil"/>
              <w:tr2bl w:val="nil"/>
            </w:tcBorders>
            <w:vAlign w:val="center"/>
          </w:tcPr>
          <w:p>
            <w:pPr>
              <w:widowControl/>
              <w:spacing w:line="400" w:lineRule="exact"/>
              <w:rPr>
                <w:rFonts w:ascii="宋体" w:cs="宋体"/>
                <w:kern w:val="0"/>
                <w:sz w:val="28"/>
                <w:szCs w:val="28"/>
              </w:rPr>
            </w:pPr>
            <w:r>
              <w:rPr>
                <w:rFonts w:ascii="宋体" w:cs="宋体"/>
                <w:kern w:val="0"/>
                <w:sz w:val="28"/>
                <w:szCs w:val="28"/>
              </w:rPr>
              <w:t>金圆集团</w:t>
            </w:r>
          </w:p>
        </w:tc>
        <w:tc>
          <w:tcPr>
            <w:tcW w:w="1733" w:type="dxa"/>
            <w:tcBorders>
              <w:top w:val="single" w:sz="4" w:space="0" w:color="auto"/>
              <w:left w:val="nil"/>
              <w:bottom w:val="single" w:sz="4" w:space="0" w:color="auto"/>
              <w:right w:val="single" w:sz="8" w:space="0" w:color="auto"/>
              <w:tl2br w:val="nil"/>
              <w:tr2bl w:val="nil"/>
            </w:tcBorders>
            <w:vAlign w:val="center"/>
          </w:tcPr>
          <w:p>
            <w:pPr>
              <w:widowControl/>
              <w:spacing w:line="400" w:lineRule="exact"/>
              <w:jc w:val="center"/>
              <w:rPr>
                <w:rFonts w:ascii="宋体" w:cs="宋体"/>
                <w:kern w:val="0"/>
                <w:sz w:val="28"/>
                <w:szCs w:val="28"/>
              </w:rPr>
            </w:pPr>
            <w:r>
              <w:rPr>
                <w:rFonts w:ascii="宋体" w:cs="宋体"/>
                <w:kern w:val="0"/>
                <w:sz w:val="28"/>
                <w:szCs w:val="28"/>
              </w:rPr>
              <w:t>/</w:t>
            </w:r>
          </w:p>
        </w:tc>
        <w:tc>
          <w:tcPr>
            <w:tcW w:w="1591" w:type="dxa"/>
            <w:tcBorders>
              <w:top w:val="single" w:sz="4" w:space="0" w:color="auto"/>
              <w:left w:val="nil"/>
              <w:bottom w:val="single" w:sz="4" w:space="0" w:color="auto"/>
              <w:right w:val="single" w:sz="8" w:space="0" w:color="auto"/>
              <w:tl2br w:val="nil"/>
              <w:tr2bl w:val="nil"/>
            </w:tcBorders>
            <w:vAlign w:val="center"/>
          </w:tcPr>
          <w:p>
            <w:pPr>
              <w:widowControl/>
              <w:spacing w:line="400" w:lineRule="exact"/>
              <w:rPr>
                <w:rFonts w:ascii="宋体" w:cs="宋体"/>
                <w:kern w:val="0"/>
                <w:sz w:val="28"/>
                <w:szCs w:val="28"/>
              </w:rPr>
            </w:pPr>
            <w:r>
              <w:rPr>
                <w:rFonts w:ascii="宋体" w:cs="宋体"/>
                <w:kern w:val="0"/>
                <w:sz w:val="28"/>
                <w:szCs w:val="28"/>
              </w:rPr>
              <w:t>常态化开展</w:t>
            </w:r>
          </w:p>
        </w:tc>
      </w:tr>
      <w:tr>
        <w:trPr>
          <w:trHeight w:val="592"/>
        </w:trPr>
        <w:tc>
          <w:tcPr>
            <w:tcW w:w="737" w:type="dxa"/>
            <w:tcBorders>
              <w:top w:val="single" w:sz="4" w:space="0" w:color="auto"/>
              <w:left w:val="single" w:sz="8" w:space="0" w:color="auto"/>
              <w:bottom w:val="single" w:sz="4" w:space="0" w:color="auto"/>
              <w:right w:val="single" w:sz="8" w:space="0" w:color="auto"/>
              <w:tl2br w:val="nil"/>
              <w:tr2bl w:val="nil"/>
            </w:tcBorders>
            <w:vAlign w:val="center"/>
          </w:tcPr>
          <w:p>
            <w:pPr>
              <w:widowControl/>
              <w:spacing w:line="400" w:lineRule="exact"/>
              <w:jc w:val="center"/>
              <w:rPr>
                <w:rFonts w:ascii="宋体" w:cs="宋体"/>
                <w:kern w:val="0"/>
                <w:sz w:val="28"/>
                <w:szCs w:val="28"/>
              </w:rPr>
            </w:pPr>
            <w:r>
              <w:rPr>
                <w:rFonts w:ascii="宋体" w:cs="宋体"/>
                <w:kern w:val="0"/>
                <w:sz w:val="28"/>
                <w:szCs w:val="28"/>
              </w:rPr>
              <w:t>2</w:t>
            </w:r>
          </w:p>
        </w:tc>
        <w:tc>
          <w:tcPr>
            <w:tcW w:w="8955" w:type="dxa"/>
            <w:tcBorders>
              <w:top w:val="single" w:sz="4" w:space="0" w:color="auto"/>
              <w:left w:val="nil"/>
              <w:bottom w:val="single" w:sz="4" w:space="0" w:color="auto"/>
              <w:right w:val="single" w:sz="8" w:space="0" w:color="auto"/>
              <w:tl2br w:val="nil"/>
              <w:tr2bl w:val="nil"/>
            </w:tcBorders>
            <w:vAlign w:val="center"/>
          </w:tcPr>
          <w:p>
            <w:pPr>
              <w:widowControl/>
              <w:spacing w:line="400" w:lineRule="exact"/>
              <w:rPr>
                <w:rFonts w:ascii="宋体" w:cs="宋体"/>
                <w:kern w:val="0"/>
                <w:sz w:val="28"/>
                <w:szCs w:val="28"/>
              </w:rPr>
            </w:pPr>
            <w:r>
              <w:rPr>
                <w:rFonts w:ascii="宋体" w:cs="宋体"/>
                <w:kern w:val="0"/>
                <w:sz w:val="28"/>
                <w:szCs w:val="28"/>
              </w:rPr>
              <w:t>各区（开发区）开展多形式政银企推广对接活动，引导辖内中小微企业入驻厦门市信易贷平台并发布真实融资需求，提高平台知晓率和使用率。</w:t>
            </w:r>
          </w:p>
        </w:tc>
        <w:tc>
          <w:tcPr>
            <w:tcW w:w="2813" w:type="dxa"/>
            <w:tcBorders>
              <w:top w:val="single" w:sz="4" w:space="0" w:color="auto"/>
              <w:left w:val="nil"/>
              <w:bottom w:val="single" w:sz="4" w:space="0" w:color="auto"/>
              <w:right w:val="single" w:sz="8" w:space="0" w:color="auto"/>
              <w:tl2br w:val="nil"/>
              <w:tr2bl w:val="nil"/>
            </w:tcBorders>
            <w:vAlign w:val="center"/>
          </w:tcPr>
          <w:p>
            <w:pPr>
              <w:widowControl/>
              <w:spacing w:line="400" w:lineRule="exact"/>
              <w:rPr>
                <w:rFonts w:ascii="宋体" w:cs="宋体"/>
                <w:kern w:val="0"/>
                <w:sz w:val="28"/>
                <w:szCs w:val="28"/>
              </w:rPr>
            </w:pPr>
            <w:r>
              <w:rPr>
                <w:rFonts w:ascii="宋体" w:cs="宋体"/>
                <w:kern w:val="0"/>
                <w:sz w:val="28"/>
                <w:szCs w:val="28"/>
              </w:rPr>
              <w:t>各区（开发区）</w:t>
            </w:r>
          </w:p>
        </w:tc>
        <w:tc>
          <w:tcPr>
            <w:tcW w:w="1733" w:type="dxa"/>
            <w:tcBorders>
              <w:top w:val="single" w:sz="4" w:space="0" w:color="auto"/>
              <w:left w:val="nil"/>
              <w:bottom w:val="single" w:sz="4" w:space="0" w:color="auto"/>
              <w:right w:val="single" w:sz="8" w:space="0" w:color="auto"/>
              <w:tl2br w:val="nil"/>
              <w:tr2bl w:val="nil"/>
            </w:tcBorders>
            <w:vAlign w:val="center"/>
          </w:tcPr>
          <w:p>
            <w:pPr>
              <w:widowControl/>
              <w:spacing w:line="400" w:lineRule="exact"/>
              <w:rPr>
                <w:rFonts w:ascii="宋体" w:cs="宋体"/>
                <w:kern w:val="0"/>
                <w:sz w:val="28"/>
                <w:szCs w:val="28"/>
              </w:rPr>
            </w:pPr>
            <w:r>
              <w:rPr>
                <w:rFonts w:ascii="宋体" w:cs="宋体"/>
                <w:kern w:val="0"/>
                <w:sz w:val="28"/>
                <w:szCs w:val="28"/>
              </w:rPr>
              <w:t>金圆集团</w:t>
            </w:r>
          </w:p>
        </w:tc>
        <w:tc>
          <w:tcPr>
            <w:tcW w:w="1591" w:type="dxa"/>
            <w:tcBorders>
              <w:top w:val="single" w:sz="4" w:space="0" w:color="auto"/>
              <w:left w:val="nil"/>
              <w:bottom w:val="single" w:sz="4" w:space="0" w:color="auto"/>
              <w:right w:val="single" w:sz="8" w:space="0" w:color="auto"/>
              <w:tl2br w:val="nil"/>
              <w:tr2bl w:val="nil"/>
            </w:tcBorders>
            <w:vAlign w:val="center"/>
          </w:tcPr>
          <w:p>
            <w:pPr>
              <w:widowControl/>
              <w:spacing w:line="400" w:lineRule="exact"/>
              <w:rPr>
                <w:rFonts w:ascii="宋体" w:cs="宋体"/>
                <w:kern w:val="0"/>
                <w:sz w:val="28"/>
                <w:szCs w:val="28"/>
              </w:rPr>
            </w:pPr>
            <w:r>
              <w:rPr>
                <w:rFonts w:ascii="宋体" w:cs="宋体"/>
                <w:kern w:val="0"/>
                <w:sz w:val="28"/>
                <w:szCs w:val="28"/>
              </w:rPr>
              <w:t>2022年底前</w:t>
            </w:r>
          </w:p>
        </w:tc>
      </w:tr>
      <w:tr>
        <w:trPr>
          <w:trHeight w:val="335"/>
        </w:trPr>
        <w:tc>
          <w:tcPr>
            <w:tcW w:w="737" w:type="dxa"/>
            <w:tcBorders>
              <w:top w:val="single" w:sz="4" w:space="0" w:color="auto"/>
              <w:left w:val="single" w:sz="8" w:space="0" w:color="auto"/>
              <w:bottom w:val="single" w:sz="4" w:space="0" w:color="auto"/>
              <w:right w:val="single" w:sz="8" w:space="0" w:color="auto"/>
              <w:tl2br w:val="nil"/>
              <w:tr2bl w:val="nil"/>
            </w:tcBorders>
            <w:tcMar>
              <w:left w:w="57" w:type="dxa"/>
              <w:right w:w="57" w:type="dxa"/>
            </w:tcMar>
            <w:vAlign w:val="center"/>
          </w:tcPr>
          <w:p>
            <w:pPr>
              <w:widowControl/>
              <w:spacing w:line="400" w:lineRule="exact"/>
              <w:jc w:val="center"/>
              <w:rPr>
                <w:rFonts w:ascii="黑体" w:eastAsia="黑体" w:cs="宋体"/>
                <w:kern w:val="0"/>
                <w:sz w:val="28"/>
              </w:rPr>
            </w:pPr>
            <w:r>
              <w:rPr>
                <w:rFonts w:ascii="黑体" w:eastAsia="黑体" w:cs="宋体"/>
                <w:kern w:val="0"/>
                <w:sz w:val="28"/>
              </w:rPr>
              <w:t>六</w:t>
            </w:r>
          </w:p>
        </w:tc>
        <w:tc>
          <w:tcPr>
            <w:tcW w:w="15092" w:type="dxa"/>
            <w:gridSpan w:val="4"/>
            <w:tcBorders>
              <w:top w:val="single" w:sz="4" w:space="0" w:color="auto"/>
              <w:left w:val="nil"/>
              <w:bottom w:val="single" w:sz="4" w:space="0" w:color="auto"/>
              <w:right w:val="single" w:sz="8" w:space="0" w:color="auto"/>
              <w:tl2br w:val="nil"/>
              <w:tr2bl w:val="nil"/>
            </w:tcBorders>
            <w:tcMar>
              <w:left w:w="57" w:type="dxa"/>
              <w:right w:w="57" w:type="dxa"/>
            </w:tcMar>
            <w:vAlign w:val="center"/>
          </w:tcPr>
          <w:p>
            <w:pPr>
              <w:widowControl/>
              <w:spacing w:line="400" w:lineRule="exact"/>
              <w:jc w:val="left"/>
              <w:rPr>
                <w:rFonts w:ascii="黑体" w:eastAsia="黑体" w:cs="宋体"/>
                <w:kern w:val="0"/>
                <w:sz w:val="28"/>
              </w:rPr>
            </w:pPr>
            <w:r>
              <w:rPr>
                <w:rFonts w:ascii="黑体" w:eastAsia="黑体" w:cs="宋体"/>
                <w:kern w:val="0"/>
                <w:sz w:val="28"/>
              </w:rPr>
              <w:t>充分</w:t>
            </w:r>
            <w:r>
              <w:rPr>
                <w:rFonts w:ascii="黑体" w:eastAsia="黑体" w:cs="宋体" w:hint="eastAsia"/>
                <w:kern w:val="0"/>
                <w:sz w:val="28"/>
              </w:rPr>
              <w:t>发挥“厦门市首贷续贷服务中心”</w:t>
            </w:r>
            <w:r>
              <w:rPr>
                <w:rFonts w:ascii="黑体" w:eastAsia="黑体" w:cs="宋体"/>
                <w:kern w:val="0"/>
                <w:sz w:val="28"/>
              </w:rPr>
              <w:t>作用</w:t>
            </w:r>
          </w:p>
        </w:tc>
      </w:tr>
      <w:tr>
        <w:trPr>
          <w:trHeight w:val="1329"/>
        </w:trPr>
        <w:tc>
          <w:tcPr>
            <w:tcW w:w="737" w:type="dxa"/>
            <w:tcBorders>
              <w:top w:val="single" w:sz="4" w:space="0" w:color="auto"/>
              <w:left w:val="single" w:sz="8" w:space="0" w:color="auto"/>
              <w:bottom w:val="single" w:sz="4" w:space="0" w:color="auto"/>
              <w:right w:val="single" w:sz="8" w:space="0" w:color="auto"/>
              <w:tl2br w:val="nil"/>
              <w:tr2bl w:val="nil"/>
            </w:tcBorders>
            <w:vAlign w:val="center"/>
          </w:tcPr>
          <w:p>
            <w:pPr>
              <w:widowControl/>
              <w:spacing w:line="400" w:lineRule="exact"/>
              <w:jc w:val="center"/>
              <w:rPr>
                <w:rFonts w:ascii="宋体" w:cs="宋体"/>
                <w:kern w:val="0"/>
                <w:sz w:val="28"/>
                <w:szCs w:val="28"/>
              </w:rPr>
            </w:pPr>
            <w:r>
              <w:rPr>
                <w:rFonts w:ascii="宋体" w:cs="宋体"/>
                <w:kern w:val="0"/>
                <w:sz w:val="28"/>
                <w:szCs w:val="28"/>
              </w:rPr>
              <w:t>1</w:t>
            </w:r>
          </w:p>
        </w:tc>
        <w:tc>
          <w:tcPr>
            <w:tcW w:w="8955" w:type="dxa"/>
            <w:tcBorders>
              <w:top w:val="single" w:sz="4" w:space="0" w:color="auto"/>
              <w:left w:val="nil"/>
              <w:bottom w:val="single" w:sz="4" w:space="0" w:color="auto"/>
              <w:right w:val="single" w:sz="8" w:space="0" w:color="auto"/>
              <w:tl2br w:val="nil"/>
              <w:tr2bl w:val="nil"/>
            </w:tcBorders>
            <w:vAlign w:val="center"/>
          </w:tcPr>
          <w:p>
            <w:pPr>
              <w:widowControl/>
              <w:spacing w:line="400" w:lineRule="exact"/>
              <w:rPr>
                <w:rFonts w:ascii="宋体" w:cs="宋体"/>
                <w:kern w:val="0"/>
                <w:sz w:val="28"/>
                <w:szCs w:val="28"/>
              </w:rPr>
            </w:pPr>
            <w:r>
              <w:rPr>
                <w:rFonts w:ascii="宋体" w:cs="宋体" w:hint="eastAsia"/>
                <w:kern w:val="0"/>
                <w:sz w:val="28"/>
                <w:szCs w:val="28"/>
              </w:rPr>
              <w:t>充分借助“厦门市首贷续贷服务中心”在全省范围内的先发优势，整合全市金融服务供给资源和惠企金融政策，尽快制定全市中小微企业“首贷”“续贷”专项配套政策以及“首贷”行动方案</w:t>
            </w:r>
            <w:r>
              <w:rPr>
                <w:rFonts w:ascii="宋体" w:cs="宋体"/>
                <w:kern w:val="0"/>
                <w:sz w:val="28"/>
                <w:szCs w:val="28"/>
              </w:rPr>
              <w:t>，</w:t>
            </w:r>
            <w:r>
              <w:rPr>
                <w:rFonts w:ascii="宋体" w:cs="宋体" w:hint="eastAsia"/>
                <w:kern w:val="0"/>
                <w:sz w:val="28"/>
                <w:szCs w:val="28"/>
              </w:rPr>
              <w:t>并通过“厦门市首贷续贷服务中心”落地实施</w:t>
            </w:r>
            <w:r>
              <w:rPr>
                <w:rFonts w:ascii="宋体" w:cs="宋体"/>
                <w:kern w:val="0"/>
                <w:sz w:val="28"/>
                <w:szCs w:val="28"/>
              </w:rPr>
              <w:t>。</w:t>
            </w:r>
          </w:p>
        </w:tc>
        <w:tc>
          <w:tcPr>
            <w:tcW w:w="2813" w:type="dxa"/>
            <w:tcBorders>
              <w:top w:val="single" w:sz="4" w:space="0" w:color="auto"/>
              <w:left w:val="nil"/>
              <w:bottom w:val="single" w:sz="4" w:space="0" w:color="auto"/>
              <w:right w:val="single" w:sz="8" w:space="0" w:color="auto"/>
              <w:tl2br w:val="nil"/>
              <w:tr2bl w:val="nil"/>
            </w:tcBorders>
            <w:vAlign w:val="center"/>
          </w:tcPr>
          <w:p>
            <w:pPr>
              <w:widowControl/>
              <w:spacing w:line="400" w:lineRule="exact"/>
              <w:rPr>
                <w:rFonts w:ascii="宋体" w:cs="宋体"/>
                <w:kern w:val="0"/>
                <w:sz w:val="28"/>
                <w:szCs w:val="28"/>
              </w:rPr>
            </w:pPr>
            <w:r>
              <w:rPr>
                <w:rFonts w:ascii="宋体" w:cs="宋体"/>
                <w:kern w:val="0"/>
                <w:sz w:val="28"/>
                <w:szCs w:val="28"/>
              </w:rPr>
              <w:t>市金融监管局</w:t>
            </w:r>
          </w:p>
        </w:tc>
        <w:tc>
          <w:tcPr>
            <w:tcW w:w="1733" w:type="dxa"/>
            <w:tcBorders>
              <w:top w:val="single" w:sz="4" w:space="0" w:color="auto"/>
              <w:left w:val="nil"/>
              <w:bottom w:val="single" w:sz="4" w:space="0" w:color="auto"/>
              <w:right w:val="single" w:sz="8" w:space="0" w:color="auto"/>
              <w:tl2br w:val="nil"/>
              <w:tr2bl w:val="nil"/>
            </w:tcBorders>
            <w:vAlign w:val="center"/>
          </w:tcPr>
          <w:p>
            <w:pPr>
              <w:widowControl/>
              <w:spacing w:line="400" w:lineRule="exact"/>
              <w:rPr>
                <w:rFonts w:ascii="宋体" w:cs="宋体"/>
                <w:kern w:val="0"/>
                <w:sz w:val="28"/>
                <w:szCs w:val="28"/>
              </w:rPr>
            </w:pPr>
            <w:r>
              <w:rPr>
                <w:rFonts w:ascii="宋体" w:cs="宋体"/>
                <w:kern w:val="0"/>
                <w:sz w:val="28"/>
                <w:szCs w:val="28"/>
              </w:rPr>
              <w:t>市财政局</w:t>
            </w:r>
          </w:p>
          <w:p>
            <w:pPr>
              <w:widowControl/>
              <w:spacing w:line="400" w:lineRule="exact"/>
              <w:rPr>
                <w:rFonts w:ascii="宋体" w:cs="宋体"/>
                <w:kern w:val="0"/>
                <w:sz w:val="28"/>
                <w:szCs w:val="28"/>
              </w:rPr>
            </w:pPr>
            <w:r>
              <w:rPr>
                <w:rFonts w:ascii="宋体" w:cs="宋体"/>
                <w:kern w:val="0"/>
                <w:sz w:val="28"/>
                <w:szCs w:val="28"/>
              </w:rPr>
              <w:t>市发改委</w:t>
            </w:r>
          </w:p>
          <w:p>
            <w:pPr>
              <w:widowControl/>
              <w:spacing w:line="400" w:lineRule="exact"/>
              <w:rPr>
                <w:rFonts w:ascii="宋体" w:cs="宋体"/>
                <w:kern w:val="0"/>
                <w:sz w:val="28"/>
                <w:szCs w:val="28"/>
              </w:rPr>
            </w:pPr>
            <w:r>
              <w:rPr>
                <w:rFonts w:ascii="宋体" w:cs="宋体"/>
                <w:kern w:val="0"/>
                <w:sz w:val="28"/>
                <w:szCs w:val="28"/>
              </w:rPr>
              <w:t>人行厦门中支</w:t>
            </w:r>
          </w:p>
          <w:p>
            <w:pPr>
              <w:widowControl/>
              <w:spacing w:line="400" w:lineRule="exact"/>
              <w:rPr>
                <w:rFonts w:ascii="宋体" w:cs="宋体"/>
                <w:kern w:val="0"/>
                <w:sz w:val="28"/>
                <w:szCs w:val="28"/>
              </w:rPr>
            </w:pPr>
            <w:r>
              <w:rPr>
                <w:rFonts w:ascii="宋体" w:cs="宋体"/>
                <w:kern w:val="0"/>
                <w:sz w:val="28"/>
                <w:szCs w:val="28"/>
              </w:rPr>
              <w:t>厦门银保监局</w:t>
            </w:r>
          </w:p>
        </w:tc>
        <w:tc>
          <w:tcPr>
            <w:tcW w:w="1591" w:type="dxa"/>
            <w:tcBorders>
              <w:top w:val="single" w:sz="4" w:space="0" w:color="auto"/>
              <w:left w:val="nil"/>
              <w:bottom w:val="single" w:sz="4" w:space="0" w:color="auto"/>
              <w:right w:val="single" w:sz="8" w:space="0" w:color="auto"/>
              <w:tl2br w:val="nil"/>
              <w:tr2bl w:val="nil"/>
            </w:tcBorders>
            <w:vAlign w:val="center"/>
          </w:tcPr>
          <w:p>
            <w:pPr>
              <w:widowControl/>
              <w:spacing w:line="400" w:lineRule="exact"/>
              <w:rPr>
                <w:rFonts w:ascii="宋体" w:cs="宋体"/>
                <w:kern w:val="0"/>
                <w:sz w:val="28"/>
                <w:szCs w:val="28"/>
              </w:rPr>
            </w:pPr>
            <w:r>
              <w:rPr>
                <w:rFonts w:ascii="宋体" w:cs="宋体"/>
                <w:kern w:val="0"/>
                <w:sz w:val="28"/>
                <w:szCs w:val="28"/>
              </w:rPr>
              <w:t>2022年底前</w:t>
            </w:r>
          </w:p>
        </w:tc>
      </w:tr>
      <w:tr>
        <w:trPr>
          <w:trHeight w:val="1786"/>
        </w:trPr>
        <w:tc>
          <w:tcPr>
            <w:tcW w:w="737" w:type="dxa"/>
            <w:tcBorders>
              <w:top w:val="single" w:sz="4" w:space="0" w:color="auto"/>
              <w:left w:val="single" w:sz="8" w:space="0" w:color="auto"/>
              <w:bottom w:val="single" w:sz="4" w:space="0" w:color="auto"/>
              <w:right w:val="single" w:sz="8" w:space="0" w:color="auto"/>
              <w:tl2br w:val="nil"/>
              <w:tr2bl w:val="nil"/>
            </w:tcBorders>
            <w:vAlign w:val="center"/>
          </w:tcPr>
          <w:p>
            <w:pPr>
              <w:widowControl/>
              <w:spacing w:line="400" w:lineRule="exact"/>
              <w:jc w:val="center"/>
              <w:rPr>
                <w:rFonts w:ascii="宋体" w:cs="宋体"/>
                <w:kern w:val="0"/>
                <w:sz w:val="28"/>
                <w:szCs w:val="28"/>
              </w:rPr>
            </w:pPr>
            <w:r>
              <w:rPr>
                <w:rFonts w:ascii="宋体" w:cs="宋体"/>
                <w:kern w:val="0"/>
                <w:sz w:val="28"/>
                <w:szCs w:val="28"/>
              </w:rPr>
              <w:t>2</w:t>
            </w:r>
          </w:p>
        </w:tc>
        <w:tc>
          <w:tcPr>
            <w:tcW w:w="8955" w:type="dxa"/>
            <w:tcBorders>
              <w:top w:val="single" w:sz="4" w:space="0" w:color="auto"/>
              <w:left w:val="nil"/>
              <w:bottom w:val="single" w:sz="4" w:space="0" w:color="auto"/>
              <w:right w:val="single" w:sz="8" w:space="0" w:color="auto"/>
              <w:tl2br w:val="nil"/>
              <w:tr2bl w:val="nil"/>
            </w:tcBorders>
            <w:vAlign w:val="center"/>
          </w:tcPr>
          <w:p>
            <w:pPr>
              <w:widowControl/>
              <w:adjustRightInd w:val="0"/>
              <w:snapToGrid w:val="0"/>
              <w:spacing w:line="160" w:lineRule="atLeast"/>
              <w:rPr>
                <w:rFonts w:ascii="宋体" w:cs="宋体"/>
                <w:kern w:val="0"/>
                <w:sz w:val="28"/>
                <w:szCs w:val="28"/>
              </w:rPr>
            </w:pPr>
            <w:r>
              <w:rPr>
                <w:rFonts w:ascii="宋体" w:cs="宋体" w:hint="eastAsia"/>
                <w:kern w:val="0"/>
                <w:sz w:val="28"/>
                <w:szCs w:val="28"/>
              </w:rPr>
              <w:t>充分发挥厦门市信易贷平台作为“厦门市首贷续贷服务中心”线上服务载体的功能，按照“成熟一个，落地一个”的原则</w:t>
            </w:r>
            <w:r>
              <w:rPr>
                <w:rFonts w:ascii="宋体" w:cs="宋体"/>
                <w:kern w:val="0"/>
                <w:sz w:val="28"/>
                <w:szCs w:val="28"/>
              </w:rPr>
              <w:t>在市、区（开发区）行政服务中心</w:t>
            </w:r>
            <w:r>
              <w:rPr>
                <w:rFonts w:ascii="宋体" w:cs="宋体" w:hint="eastAsia"/>
                <w:kern w:val="0"/>
                <w:sz w:val="28"/>
                <w:szCs w:val="28"/>
              </w:rPr>
              <w:t>设立“厦门市首贷续贷服务中心”线下窗口，确保“厦门市首贷续贷服务中心”取得实质性成效和全市“首贷”“续贷”融资规模的“</w:t>
            </w:r>
            <w:r>
              <w:rPr>
                <w:rFonts w:ascii="宋体" w:cs="宋体"/>
                <w:kern w:val="0"/>
                <w:sz w:val="28"/>
                <w:szCs w:val="28"/>
              </w:rPr>
              <w:t>增量、扩面、提质、降价</w:t>
            </w:r>
            <w:r>
              <w:rPr>
                <w:rFonts w:ascii="宋体" w:cs="宋体" w:hint="eastAsia"/>
                <w:kern w:val="0"/>
                <w:sz w:val="28"/>
                <w:szCs w:val="28"/>
              </w:rPr>
              <w:t>”。</w:t>
            </w:r>
          </w:p>
        </w:tc>
        <w:tc>
          <w:tcPr>
            <w:tcW w:w="2813" w:type="dxa"/>
            <w:tcBorders>
              <w:top w:val="single" w:sz="4" w:space="0" w:color="auto"/>
              <w:left w:val="nil"/>
              <w:bottom w:val="single" w:sz="4" w:space="0" w:color="auto"/>
              <w:right w:val="single" w:sz="8" w:space="0" w:color="auto"/>
              <w:tl2br w:val="nil"/>
              <w:tr2bl w:val="nil"/>
            </w:tcBorders>
            <w:vAlign w:val="center"/>
          </w:tcPr>
          <w:p>
            <w:pPr>
              <w:widowControl/>
              <w:spacing w:line="400" w:lineRule="exact"/>
              <w:rPr>
                <w:rFonts w:ascii="宋体" w:cs="宋体"/>
                <w:kern w:val="0"/>
                <w:sz w:val="28"/>
                <w:szCs w:val="28"/>
              </w:rPr>
            </w:pPr>
            <w:r>
              <w:rPr>
                <w:rFonts w:ascii="宋体" w:cs="宋体"/>
                <w:kern w:val="0"/>
                <w:sz w:val="28"/>
                <w:szCs w:val="28"/>
              </w:rPr>
              <w:t>市金融监管局</w:t>
            </w:r>
          </w:p>
          <w:p>
            <w:pPr>
              <w:widowControl/>
              <w:spacing w:line="400" w:lineRule="exact"/>
              <w:rPr>
                <w:rFonts w:ascii="宋体" w:cs="宋体"/>
                <w:kern w:val="0"/>
                <w:sz w:val="28"/>
                <w:szCs w:val="28"/>
              </w:rPr>
            </w:pPr>
            <w:r>
              <w:rPr>
                <w:rFonts w:ascii="宋体" w:cs="宋体"/>
                <w:kern w:val="0"/>
                <w:sz w:val="28"/>
                <w:szCs w:val="28"/>
              </w:rPr>
              <w:t>市审批管理局</w:t>
            </w:r>
          </w:p>
          <w:p>
            <w:pPr>
              <w:widowControl/>
              <w:spacing w:line="400" w:lineRule="exact"/>
              <w:rPr>
                <w:rFonts w:ascii="宋体" w:cs="宋体"/>
                <w:kern w:val="0"/>
                <w:sz w:val="28"/>
                <w:szCs w:val="28"/>
              </w:rPr>
            </w:pPr>
            <w:r>
              <w:rPr>
                <w:rFonts w:ascii="宋体" w:cs="宋体"/>
                <w:kern w:val="0"/>
                <w:sz w:val="28"/>
                <w:szCs w:val="28"/>
              </w:rPr>
              <w:t>各区（开发区）</w:t>
            </w:r>
          </w:p>
        </w:tc>
        <w:tc>
          <w:tcPr>
            <w:tcW w:w="1733" w:type="dxa"/>
            <w:tcBorders>
              <w:top w:val="single" w:sz="4" w:space="0" w:color="auto"/>
              <w:left w:val="nil"/>
              <w:bottom w:val="single" w:sz="4" w:space="0" w:color="auto"/>
              <w:right w:val="single" w:sz="8" w:space="0" w:color="auto"/>
              <w:tl2br w:val="nil"/>
              <w:tr2bl w:val="nil"/>
            </w:tcBorders>
            <w:vAlign w:val="center"/>
          </w:tcPr>
          <w:p>
            <w:pPr>
              <w:widowControl/>
              <w:spacing w:line="400" w:lineRule="exact"/>
              <w:rPr>
                <w:rFonts w:ascii="宋体" w:cs="宋体"/>
                <w:kern w:val="0"/>
                <w:sz w:val="28"/>
                <w:szCs w:val="28"/>
              </w:rPr>
            </w:pPr>
            <w:r>
              <w:rPr>
                <w:rFonts w:ascii="宋体" w:cs="宋体"/>
                <w:kern w:val="0"/>
                <w:sz w:val="28"/>
                <w:szCs w:val="28"/>
              </w:rPr>
              <w:t>金圆集团</w:t>
            </w:r>
          </w:p>
        </w:tc>
        <w:tc>
          <w:tcPr>
            <w:tcW w:w="1591" w:type="dxa"/>
            <w:tcBorders>
              <w:top w:val="single" w:sz="4" w:space="0" w:color="auto"/>
              <w:left w:val="nil"/>
              <w:bottom w:val="single" w:sz="4" w:space="0" w:color="auto"/>
              <w:right w:val="single" w:sz="8" w:space="0" w:color="auto"/>
              <w:tl2br w:val="nil"/>
              <w:tr2bl w:val="nil"/>
            </w:tcBorders>
            <w:vAlign w:val="center"/>
          </w:tcPr>
          <w:p>
            <w:pPr>
              <w:widowControl/>
              <w:spacing w:line="400" w:lineRule="exact"/>
              <w:rPr>
                <w:rFonts w:ascii="宋体" w:cs="宋体"/>
                <w:kern w:val="0"/>
                <w:sz w:val="28"/>
                <w:szCs w:val="28"/>
              </w:rPr>
            </w:pPr>
            <w:r>
              <w:rPr>
                <w:rFonts w:ascii="宋体" w:cs="宋体"/>
                <w:kern w:val="0"/>
                <w:sz w:val="28"/>
                <w:szCs w:val="28"/>
              </w:rPr>
              <w:t>2022年底前</w:t>
            </w:r>
          </w:p>
        </w:tc>
      </w:tr>
      <w:tr>
        <w:trPr>
          <w:trHeight w:val="23"/>
        </w:trPr>
        <w:tc>
          <w:tcPr>
            <w:tcW w:w="737" w:type="dxa"/>
            <w:tcBorders>
              <w:top w:val="single" w:sz="4" w:space="0" w:color="auto"/>
              <w:left w:val="single" w:sz="8" w:space="0" w:color="auto"/>
              <w:bottom w:val="single" w:sz="4" w:space="0" w:color="auto"/>
              <w:right w:val="single" w:sz="8" w:space="0" w:color="auto"/>
              <w:tl2br w:val="nil"/>
              <w:tr2bl w:val="nil"/>
            </w:tcBorders>
            <w:tcMar>
              <w:left w:w="57" w:type="dxa"/>
              <w:right w:w="57" w:type="dxa"/>
            </w:tcMar>
            <w:vAlign w:val="center"/>
          </w:tcPr>
          <w:p>
            <w:pPr>
              <w:widowControl/>
              <w:spacing w:line="400" w:lineRule="exact"/>
              <w:jc w:val="center"/>
              <w:rPr>
                <w:rFonts w:ascii="黑体" w:eastAsia="黑体" w:cs="宋体"/>
                <w:kern w:val="0"/>
                <w:sz w:val="28"/>
              </w:rPr>
            </w:pPr>
            <w:r>
              <w:rPr>
                <w:rFonts w:ascii="黑体" w:eastAsia="黑体" w:cs="宋体"/>
                <w:kern w:val="0"/>
                <w:sz w:val="28"/>
              </w:rPr>
              <w:t>七</w:t>
            </w:r>
          </w:p>
        </w:tc>
        <w:tc>
          <w:tcPr>
            <w:tcW w:w="15092" w:type="dxa"/>
            <w:gridSpan w:val="4"/>
            <w:tcBorders>
              <w:top w:val="single" w:sz="4" w:space="0" w:color="auto"/>
              <w:left w:val="nil"/>
              <w:bottom w:val="single" w:sz="4" w:space="0" w:color="auto"/>
              <w:right w:val="single" w:sz="8" w:space="0" w:color="auto"/>
              <w:tl2br w:val="nil"/>
              <w:tr2bl w:val="nil"/>
            </w:tcBorders>
            <w:tcMar>
              <w:left w:w="57" w:type="dxa"/>
              <w:right w:w="57" w:type="dxa"/>
            </w:tcMar>
            <w:vAlign w:val="center"/>
          </w:tcPr>
          <w:p>
            <w:pPr>
              <w:widowControl/>
              <w:spacing w:line="400" w:lineRule="exact"/>
              <w:jc w:val="left"/>
              <w:rPr>
                <w:rFonts w:ascii="黑体" w:eastAsia="黑体" w:cs="宋体"/>
                <w:kern w:val="0"/>
                <w:sz w:val="28"/>
              </w:rPr>
            </w:pPr>
            <w:r>
              <w:rPr>
                <w:rFonts w:ascii="黑体" w:eastAsia="黑体" w:cs="宋体"/>
                <w:kern w:val="0"/>
                <w:sz w:val="28"/>
              </w:rPr>
              <w:t>推动商业银行信贷管理系统与厦门市信易贷平台的有机衔接</w:t>
            </w:r>
          </w:p>
        </w:tc>
      </w:tr>
      <w:tr>
        <w:trPr>
          <w:trHeight w:val="2491"/>
        </w:trPr>
        <w:tc>
          <w:tcPr>
            <w:tcW w:w="737" w:type="dxa"/>
            <w:tcBorders>
              <w:top w:val="single" w:sz="4" w:space="0" w:color="auto"/>
              <w:left w:val="single" w:sz="8" w:space="0" w:color="auto"/>
              <w:bottom w:val="single" w:sz="4" w:space="0" w:color="auto"/>
              <w:right w:val="single" w:sz="8" w:space="0" w:color="auto"/>
              <w:tl2br w:val="nil"/>
              <w:tr2bl w:val="nil"/>
            </w:tcBorders>
            <w:vAlign w:val="center"/>
          </w:tcPr>
          <w:p>
            <w:pPr>
              <w:widowControl/>
              <w:spacing w:line="400" w:lineRule="exact"/>
              <w:jc w:val="center"/>
              <w:rPr>
                <w:rFonts w:ascii="宋体" w:cs="宋体"/>
                <w:kern w:val="0"/>
                <w:sz w:val="28"/>
                <w:szCs w:val="28"/>
              </w:rPr>
            </w:pPr>
            <w:r>
              <w:rPr>
                <w:rFonts w:ascii="宋体" w:cs="宋体"/>
                <w:kern w:val="0"/>
                <w:sz w:val="28"/>
                <w:szCs w:val="28"/>
              </w:rPr>
              <w:t>1</w:t>
            </w:r>
          </w:p>
        </w:tc>
        <w:tc>
          <w:tcPr>
            <w:tcW w:w="8955" w:type="dxa"/>
            <w:tcBorders>
              <w:top w:val="single" w:sz="4" w:space="0" w:color="auto"/>
              <w:left w:val="nil"/>
              <w:bottom w:val="single" w:sz="4" w:space="0" w:color="auto"/>
              <w:right w:val="single" w:sz="8" w:space="0" w:color="auto"/>
              <w:tl2br w:val="nil"/>
              <w:tr2bl w:val="nil"/>
            </w:tcBorders>
            <w:vAlign w:val="center"/>
          </w:tcPr>
          <w:p>
            <w:pPr>
              <w:widowControl/>
              <w:spacing w:line="400" w:lineRule="exact"/>
              <w:rPr>
                <w:rFonts w:ascii="宋体" w:cs="宋体"/>
                <w:kern w:val="0"/>
                <w:sz w:val="28"/>
                <w:szCs w:val="28"/>
              </w:rPr>
            </w:pPr>
            <w:r>
              <w:rPr>
                <w:rFonts w:ascii="宋体" w:cs="宋体"/>
                <w:kern w:val="0"/>
                <w:sz w:val="28"/>
                <w:szCs w:val="28"/>
              </w:rPr>
              <w:t>在确保信息安全、保障市场主体权益和商业银行信贷管理系统独立性的前提下，推动商业银行改进和完善信用评价模型、风险管控技术和批量授信审批机制，加大与厦门市信易贷平台的技术对接，率先试点1-2家地方法人商业银行与厦门市信易贷平台之间的信用信息查询、数据标准化、风控模型等技术衔接，实现信贷管理系统与厦门市信易贷平台有效衔接，提高信贷审批和管理效率，降低融资综合成本，扩大信贷服务覆盖面。</w:t>
            </w:r>
          </w:p>
        </w:tc>
        <w:tc>
          <w:tcPr>
            <w:tcW w:w="2813" w:type="dxa"/>
            <w:tcBorders>
              <w:top w:val="single" w:sz="4" w:space="0" w:color="auto"/>
              <w:left w:val="nil"/>
              <w:bottom w:val="single" w:sz="4" w:space="0" w:color="auto"/>
              <w:right w:val="single" w:sz="8" w:space="0" w:color="auto"/>
              <w:tl2br w:val="nil"/>
              <w:tr2bl w:val="nil"/>
            </w:tcBorders>
            <w:vAlign w:val="center"/>
          </w:tcPr>
          <w:p>
            <w:pPr>
              <w:widowControl/>
              <w:spacing w:line="400" w:lineRule="exact"/>
              <w:rPr>
                <w:rFonts w:ascii="宋体" w:cs="宋体"/>
                <w:kern w:val="0"/>
                <w:sz w:val="28"/>
                <w:szCs w:val="28"/>
              </w:rPr>
            </w:pPr>
            <w:r>
              <w:rPr>
                <w:rFonts w:ascii="宋体" w:cs="宋体"/>
                <w:kern w:val="0"/>
                <w:sz w:val="28"/>
                <w:szCs w:val="28"/>
              </w:rPr>
              <w:t>厦门银保监局</w:t>
            </w:r>
          </w:p>
          <w:p>
            <w:pPr>
              <w:widowControl/>
              <w:spacing w:line="400" w:lineRule="exact"/>
              <w:rPr>
                <w:rFonts w:ascii="宋体" w:cs="宋体"/>
                <w:kern w:val="0"/>
                <w:sz w:val="28"/>
                <w:szCs w:val="28"/>
              </w:rPr>
            </w:pPr>
            <w:r>
              <w:rPr>
                <w:rFonts w:ascii="宋体" w:cs="宋体" w:hint="eastAsia"/>
                <w:kern w:val="0"/>
                <w:sz w:val="28"/>
                <w:szCs w:val="28"/>
              </w:rPr>
              <w:t>市发改委</w:t>
            </w:r>
          </w:p>
        </w:tc>
        <w:tc>
          <w:tcPr>
            <w:tcW w:w="1733" w:type="dxa"/>
            <w:tcBorders>
              <w:top w:val="single" w:sz="4" w:space="0" w:color="auto"/>
              <w:left w:val="nil"/>
              <w:bottom w:val="single" w:sz="4" w:space="0" w:color="auto"/>
              <w:right w:val="single" w:sz="8" w:space="0" w:color="auto"/>
              <w:tl2br w:val="nil"/>
              <w:tr2bl w:val="nil"/>
            </w:tcBorders>
            <w:vAlign w:val="center"/>
          </w:tcPr>
          <w:p>
            <w:pPr>
              <w:widowControl/>
              <w:spacing w:line="400" w:lineRule="exact"/>
              <w:rPr>
                <w:rFonts w:ascii="宋体" w:cs="宋体"/>
                <w:kern w:val="0"/>
                <w:sz w:val="28"/>
                <w:szCs w:val="28"/>
              </w:rPr>
            </w:pPr>
            <w:r>
              <w:rPr>
                <w:rFonts w:ascii="宋体" w:cs="宋体"/>
                <w:kern w:val="0"/>
                <w:sz w:val="28"/>
                <w:szCs w:val="28"/>
              </w:rPr>
              <w:t>市金融监管局</w:t>
            </w:r>
          </w:p>
          <w:p>
            <w:pPr>
              <w:widowControl/>
              <w:spacing w:line="400" w:lineRule="exact"/>
              <w:rPr>
                <w:rFonts w:ascii="宋体" w:cs="宋体"/>
                <w:kern w:val="0"/>
                <w:sz w:val="28"/>
                <w:szCs w:val="28"/>
              </w:rPr>
            </w:pPr>
            <w:r>
              <w:rPr>
                <w:rFonts w:ascii="宋体" w:cs="宋体"/>
                <w:kern w:val="0"/>
                <w:sz w:val="28"/>
                <w:szCs w:val="28"/>
              </w:rPr>
              <w:t>金圆集团</w:t>
            </w:r>
          </w:p>
        </w:tc>
        <w:tc>
          <w:tcPr>
            <w:tcW w:w="1591" w:type="dxa"/>
            <w:tcBorders>
              <w:top w:val="single" w:sz="4" w:space="0" w:color="auto"/>
              <w:left w:val="nil"/>
              <w:bottom w:val="single" w:sz="4" w:space="0" w:color="auto"/>
              <w:right w:val="single" w:sz="8" w:space="0" w:color="auto"/>
              <w:tl2br w:val="nil"/>
              <w:tr2bl w:val="nil"/>
            </w:tcBorders>
            <w:vAlign w:val="center"/>
          </w:tcPr>
          <w:p>
            <w:pPr>
              <w:widowControl/>
              <w:spacing w:line="400" w:lineRule="exact"/>
              <w:rPr>
                <w:rFonts w:ascii="宋体" w:cs="宋体"/>
                <w:kern w:val="0"/>
                <w:sz w:val="28"/>
                <w:szCs w:val="28"/>
              </w:rPr>
            </w:pPr>
            <w:r>
              <w:rPr>
                <w:rFonts w:ascii="宋体" w:cs="宋体"/>
                <w:kern w:val="0"/>
                <w:sz w:val="28"/>
                <w:szCs w:val="28"/>
              </w:rPr>
              <w:t>2022年底前</w:t>
            </w:r>
          </w:p>
        </w:tc>
      </w:tr>
      <w:tr>
        <w:trPr>
          <w:trHeight w:val="717"/>
        </w:trPr>
        <w:tc>
          <w:tcPr>
            <w:tcW w:w="737" w:type="dxa"/>
            <w:tcBorders>
              <w:top w:val="single" w:sz="4" w:space="0" w:color="auto"/>
              <w:left w:val="single" w:sz="8" w:space="0" w:color="auto"/>
              <w:bottom w:val="single" w:sz="4" w:space="0" w:color="auto"/>
              <w:right w:val="single" w:sz="8" w:space="0" w:color="auto"/>
              <w:tl2br w:val="nil"/>
              <w:tr2bl w:val="nil"/>
            </w:tcBorders>
            <w:vAlign w:val="center"/>
          </w:tcPr>
          <w:p>
            <w:pPr>
              <w:widowControl/>
              <w:spacing w:line="400" w:lineRule="exact"/>
              <w:jc w:val="center"/>
              <w:rPr>
                <w:rFonts w:ascii="宋体" w:cs="宋体"/>
                <w:kern w:val="0"/>
                <w:sz w:val="28"/>
                <w:szCs w:val="28"/>
              </w:rPr>
            </w:pPr>
            <w:r>
              <w:rPr>
                <w:rFonts w:ascii="宋体" w:cs="宋体"/>
                <w:kern w:val="0"/>
                <w:sz w:val="28"/>
                <w:szCs w:val="28"/>
              </w:rPr>
              <w:t>2</w:t>
            </w:r>
          </w:p>
        </w:tc>
        <w:tc>
          <w:tcPr>
            <w:tcW w:w="8955" w:type="dxa"/>
            <w:tcBorders>
              <w:top w:val="single" w:sz="4" w:space="0" w:color="auto"/>
              <w:left w:val="nil"/>
              <w:bottom w:val="single" w:sz="4" w:space="0" w:color="auto"/>
              <w:right w:val="single" w:sz="8" w:space="0" w:color="auto"/>
              <w:tl2br w:val="nil"/>
              <w:tr2bl w:val="nil"/>
            </w:tcBorders>
            <w:vAlign w:val="center"/>
          </w:tcPr>
          <w:p>
            <w:pPr>
              <w:widowControl/>
              <w:spacing w:line="400" w:lineRule="exact"/>
              <w:rPr>
                <w:rFonts w:ascii="宋体" w:cs="宋体"/>
                <w:kern w:val="0"/>
                <w:sz w:val="28"/>
                <w:szCs w:val="28"/>
              </w:rPr>
            </w:pPr>
            <w:r>
              <w:rPr>
                <w:rFonts w:ascii="宋体" w:cs="宋体"/>
                <w:kern w:val="0"/>
                <w:sz w:val="28"/>
                <w:szCs w:val="28"/>
              </w:rPr>
              <w:t>优化厦门市信易贷平台数据质量和服务流程，提升商业银行运用平台提升普惠金融能力的效率和体验感。</w:t>
            </w:r>
          </w:p>
        </w:tc>
        <w:tc>
          <w:tcPr>
            <w:tcW w:w="2813" w:type="dxa"/>
            <w:tcBorders>
              <w:top w:val="single" w:sz="4" w:space="0" w:color="auto"/>
              <w:left w:val="nil"/>
              <w:bottom w:val="single" w:sz="4" w:space="0" w:color="auto"/>
              <w:right w:val="single" w:sz="8" w:space="0" w:color="auto"/>
              <w:tl2br w:val="nil"/>
              <w:tr2bl w:val="nil"/>
            </w:tcBorders>
            <w:vAlign w:val="center"/>
          </w:tcPr>
          <w:p>
            <w:pPr>
              <w:widowControl/>
              <w:spacing w:line="400" w:lineRule="exact"/>
              <w:rPr>
                <w:rFonts w:ascii="宋体" w:cs="宋体"/>
                <w:kern w:val="0"/>
                <w:sz w:val="28"/>
                <w:szCs w:val="28"/>
              </w:rPr>
            </w:pPr>
            <w:r>
              <w:rPr>
                <w:rFonts w:ascii="宋体" w:cs="宋体"/>
                <w:kern w:val="0"/>
                <w:sz w:val="28"/>
                <w:szCs w:val="28"/>
              </w:rPr>
              <w:t>金圆集团</w:t>
            </w:r>
          </w:p>
        </w:tc>
        <w:tc>
          <w:tcPr>
            <w:tcW w:w="1733" w:type="dxa"/>
            <w:tcBorders>
              <w:top w:val="single" w:sz="4" w:space="0" w:color="auto"/>
              <w:left w:val="nil"/>
              <w:bottom w:val="single" w:sz="4" w:space="0" w:color="auto"/>
              <w:right w:val="single" w:sz="8" w:space="0" w:color="auto"/>
              <w:tl2br w:val="nil"/>
              <w:tr2bl w:val="nil"/>
            </w:tcBorders>
            <w:vAlign w:val="center"/>
          </w:tcPr>
          <w:p>
            <w:pPr>
              <w:widowControl/>
              <w:spacing w:line="400" w:lineRule="exact"/>
              <w:jc w:val="center"/>
              <w:rPr>
                <w:rFonts w:ascii="宋体" w:cs="宋体"/>
                <w:kern w:val="0"/>
                <w:sz w:val="28"/>
                <w:szCs w:val="28"/>
              </w:rPr>
            </w:pPr>
            <w:r>
              <w:rPr>
                <w:rFonts w:ascii="宋体" w:cs="宋体"/>
                <w:kern w:val="0"/>
                <w:sz w:val="28"/>
                <w:szCs w:val="28"/>
              </w:rPr>
              <w:t>/</w:t>
            </w:r>
          </w:p>
        </w:tc>
        <w:tc>
          <w:tcPr>
            <w:tcW w:w="1591" w:type="dxa"/>
            <w:tcBorders>
              <w:top w:val="single" w:sz="4" w:space="0" w:color="auto"/>
              <w:left w:val="nil"/>
              <w:bottom w:val="single" w:sz="4" w:space="0" w:color="auto"/>
              <w:right w:val="single" w:sz="8" w:space="0" w:color="auto"/>
              <w:tl2br w:val="nil"/>
              <w:tr2bl w:val="nil"/>
            </w:tcBorders>
            <w:vAlign w:val="center"/>
          </w:tcPr>
          <w:p>
            <w:pPr>
              <w:widowControl/>
              <w:spacing w:line="400" w:lineRule="exact"/>
              <w:rPr>
                <w:rFonts w:ascii="宋体" w:cs="宋体"/>
                <w:kern w:val="0"/>
                <w:sz w:val="28"/>
                <w:szCs w:val="28"/>
              </w:rPr>
            </w:pPr>
            <w:r>
              <w:rPr>
                <w:rFonts w:ascii="宋体" w:cs="宋体"/>
                <w:kern w:val="0"/>
                <w:sz w:val="28"/>
                <w:szCs w:val="28"/>
              </w:rPr>
              <w:t>2022年底前</w:t>
            </w:r>
          </w:p>
        </w:tc>
      </w:tr>
      <w:tr>
        <w:trPr>
          <w:trHeight w:val="302"/>
        </w:trPr>
        <w:tc>
          <w:tcPr>
            <w:tcW w:w="737" w:type="dxa"/>
            <w:tcBorders>
              <w:top w:val="single" w:sz="4" w:space="0" w:color="auto"/>
              <w:left w:val="single" w:sz="8" w:space="0" w:color="auto"/>
              <w:bottom w:val="single" w:sz="4" w:space="0" w:color="auto"/>
              <w:right w:val="single" w:sz="8" w:space="0" w:color="auto"/>
              <w:tl2br w:val="nil"/>
              <w:tr2bl w:val="nil"/>
            </w:tcBorders>
            <w:tcMar>
              <w:left w:w="57" w:type="dxa"/>
              <w:right w:w="57" w:type="dxa"/>
            </w:tcMar>
            <w:vAlign w:val="center"/>
          </w:tcPr>
          <w:p>
            <w:pPr>
              <w:widowControl/>
              <w:spacing w:line="400" w:lineRule="exact"/>
              <w:jc w:val="center"/>
              <w:rPr>
                <w:rFonts w:ascii="黑体" w:eastAsia="黑体" w:cs="宋体"/>
                <w:kern w:val="0"/>
                <w:sz w:val="28"/>
              </w:rPr>
            </w:pPr>
            <w:r>
              <w:rPr>
                <w:rFonts w:ascii="黑体" w:eastAsia="黑体" w:cs="宋体"/>
                <w:kern w:val="0"/>
                <w:sz w:val="28"/>
              </w:rPr>
              <w:t>八</w:t>
            </w:r>
          </w:p>
        </w:tc>
        <w:tc>
          <w:tcPr>
            <w:tcW w:w="15092" w:type="dxa"/>
            <w:gridSpan w:val="4"/>
            <w:tcBorders>
              <w:top w:val="single" w:sz="4" w:space="0" w:color="auto"/>
              <w:left w:val="nil"/>
              <w:bottom w:val="single" w:sz="4" w:space="0" w:color="auto"/>
              <w:right w:val="single" w:sz="8" w:space="0" w:color="auto"/>
              <w:tl2br w:val="nil"/>
              <w:tr2bl w:val="nil"/>
            </w:tcBorders>
            <w:tcMar>
              <w:left w:w="57" w:type="dxa"/>
              <w:right w:w="57" w:type="dxa"/>
            </w:tcMar>
            <w:vAlign w:val="center"/>
          </w:tcPr>
          <w:p>
            <w:pPr>
              <w:widowControl/>
              <w:spacing w:line="400" w:lineRule="exact"/>
              <w:jc w:val="left"/>
              <w:rPr>
                <w:rFonts w:ascii="黑体" w:eastAsia="黑体" w:cs="宋体"/>
                <w:kern w:val="0"/>
                <w:sz w:val="28"/>
              </w:rPr>
            </w:pPr>
            <w:r>
              <w:rPr>
                <w:rFonts w:ascii="黑体" w:eastAsia="黑体" w:cs="宋体"/>
                <w:kern w:val="0"/>
                <w:sz w:val="28"/>
              </w:rPr>
              <w:t>强化数据安全和风险监测管理</w:t>
            </w:r>
          </w:p>
        </w:tc>
      </w:tr>
      <w:tr>
        <w:trPr>
          <w:trHeight w:val="1037"/>
        </w:trPr>
        <w:tc>
          <w:tcPr>
            <w:tcW w:w="737" w:type="dxa"/>
            <w:tcBorders>
              <w:top w:val="single" w:sz="4" w:space="0" w:color="auto"/>
              <w:left w:val="single" w:sz="8" w:space="0" w:color="auto"/>
              <w:bottom w:val="single" w:sz="4" w:space="0" w:color="auto"/>
              <w:right w:val="single" w:sz="8" w:space="0" w:color="auto"/>
              <w:tl2br w:val="nil"/>
              <w:tr2bl w:val="nil"/>
            </w:tcBorders>
            <w:vAlign w:val="center"/>
          </w:tcPr>
          <w:p>
            <w:pPr>
              <w:widowControl/>
              <w:spacing w:line="400" w:lineRule="exact"/>
              <w:jc w:val="center"/>
              <w:rPr>
                <w:rFonts w:ascii="宋体" w:cs="宋体"/>
                <w:kern w:val="0"/>
                <w:sz w:val="28"/>
                <w:szCs w:val="28"/>
              </w:rPr>
            </w:pPr>
            <w:r>
              <w:rPr>
                <w:rFonts w:ascii="宋体" w:cs="宋体"/>
                <w:kern w:val="0"/>
                <w:sz w:val="28"/>
                <w:szCs w:val="28"/>
              </w:rPr>
              <w:t>1</w:t>
            </w:r>
          </w:p>
        </w:tc>
        <w:tc>
          <w:tcPr>
            <w:tcW w:w="8955" w:type="dxa"/>
            <w:tcBorders>
              <w:top w:val="single" w:sz="4" w:space="0" w:color="auto"/>
              <w:left w:val="nil"/>
              <w:bottom w:val="single" w:sz="4" w:space="0" w:color="auto"/>
              <w:right w:val="single" w:sz="8" w:space="0" w:color="auto"/>
              <w:tl2br w:val="nil"/>
              <w:tr2bl w:val="nil"/>
            </w:tcBorders>
            <w:vAlign w:val="center"/>
          </w:tcPr>
          <w:p>
            <w:pPr>
              <w:widowControl/>
              <w:spacing w:line="400" w:lineRule="exact"/>
              <w:rPr>
                <w:rFonts w:ascii="宋体" w:cs="宋体"/>
                <w:kern w:val="0"/>
                <w:sz w:val="28"/>
                <w:szCs w:val="28"/>
              </w:rPr>
            </w:pPr>
            <w:r>
              <w:rPr>
                <w:rFonts w:ascii="宋体" w:cs="宋体"/>
                <w:kern w:val="0"/>
                <w:sz w:val="28"/>
                <w:szCs w:val="28"/>
              </w:rPr>
              <w:t>切实加强厦门市信易贷平台的数据安全监管：针对金融机构、第三方信用服务机构等接入机构因产品研发调研、行业（领域）及企业客群分析等活动、确有需要批量获取企业可查询的公开信息的，允许厦门市信易贷平台在依法依规、确保安全的前提下，通过与用数主体签署数据安全管理协议明确权责等方式严格限定该类数据的应用范围，并跟踪接入机构的用数行为及数据输出后的使用方向；对涉及商业秘密、企业隐私等不宜公开的信息，未经信息主体授权不得向接入机构提供原始明细数据，主要通过数据源单位与厦门市信易贷平台联合建模等方式供接入机构使用,或经信息主体授权后提供数据查询、核验等服务,实现该类数据“可用不可见”。</w:t>
            </w:r>
          </w:p>
        </w:tc>
        <w:tc>
          <w:tcPr>
            <w:tcW w:w="2813" w:type="dxa"/>
            <w:tcBorders>
              <w:top w:val="single" w:sz="4" w:space="0" w:color="auto"/>
              <w:left w:val="nil"/>
              <w:bottom w:val="single" w:sz="4" w:space="0" w:color="auto"/>
              <w:right w:val="single" w:sz="8" w:space="0" w:color="auto"/>
              <w:tl2br w:val="nil"/>
              <w:tr2bl w:val="nil"/>
            </w:tcBorders>
            <w:vAlign w:val="center"/>
          </w:tcPr>
          <w:p>
            <w:pPr>
              <w:widowControl/>
              <w:spacing w:line="400" w:lineRule="exact"/>
              <w:rPr>
                <w:rFonts w:ascii="宋体" w:cs="宋体"/>
                <w:kern w:val="0"/>
                <w:sz w:val="28"/>
                <w:szCs w:val="28"/>
              </w:rPr>
            </w:pPr>
            <w:r>
              <w:rPr>
                <w:rFonts w:ascii="宋体" w:cs="宋体"/>
                <w:kern w:val="0"/>
                <w:sz w:val="28"/>
                <w:szCs w:val="28"/>
              </w:rPr>
              <w:t>市公共信用信息中心</w:t>
            </w:r>
          </w:p>
        </w:tc>
        <w:tc>
          <w:tcPr>
            <w:tcW w:w="1733" w:type="dxa"/>
            <w:tcBorders>
              <w:top w:val="single" w:sz="4" w:space="0" w:color="auto"/>
              <w:left w:val="nil"/>
              <w:bottom w:val="single" w:sz="4" w:space="0" w:color="auto"/>
              <w:right w:val="single" w:sz="8" w:space="0" w:color="auto"/>
              <w:tl2br w:val="nil"/>
              <w:tr2bl w:val="nil"/>
            </w:tcBorders>
            <w:vAlign w:val="center"/>
          </w:tcPr>
          <w:p>
            <w:pPr>
              <w:widowControl/>
              <w:spacing w:line="400" w:lineRule="exact"/>
              <w:rPr>
                <w:rFonts w:ascii="宋体" w:cs="宋体"/>
                <w:kern w:val="0"/>
                <w:sz w:val="28"/>
                <w:szCs w:val="28"/>
              </w:rPr>
            </w:pPr>
            <w:r>
              <w:rPr>
                <w:rFonts w:ascii="宋体" w:cs="宋体"/>
                <w:kern w:val="0"/>
                <w:sz w:val="28"/>
                <w:szCs w:val="28"/>
              </w:rPr>
              <w:t>市发改委</w:t>
            </w:r>
          </w:p>
          <w:p>
            <w:pPr>
              <w:widowControl/>
              <w:spacing w:line="400" w:lineRule="exact"/>
              <w:rPr>
                <w:rFonts w:ascii="宋体" w:cs="宋体"/>
                <w:kern w:val="0"/>
                <w:sz w:val="28"/>
                <w:szCs w:val="28"/>
              </w:rPr>
            </w:pPr>
            <w:r>
              <w:rPr>
                <w:rFonts w:ascii="宋体" w:cs="宋体"/>
                <w:kern w:val="0"/>
                <w:sz w:val="28"/>
                <w:szCs w:val="28"/>
              </w:rPr>
              <w:t>市工信局</w:t>
            </w:r>
          </w:p>
          <w:p>
            <w:pPr>
              <w:widowControl/>
              <w:spacing w:line="400" w:lineRule="exact"/>
              <w:rPr>
                <w:rFonts w:ascii="宋体" w:cs="宋体"/>
                <w:kern w:val="0"/>
                <w:sz w:val="28"/>
                <w:szCs w:val="28"/>
              </w:rPr>
            </w:pPr>
            <w:r>
              <w:rPr>
                <w:rFonts w:ascii="宋体" w:cs="宋体"/>
                <w:kern w:val="0"/>
                <w:sz w:val="28"/>
                <w:szCs w:val="28"/>
              </w:rPr>
              <w:t>（大数据局）</w:t>
            </w:r>
          </w:p>
        </w:tc>
        <w:tc>
          <w:tcPr>
            <w:tcW w:w="1591" w:type="dxa"/>
            <w:tcBorders>
              <w:top w:val="single" w:sz="4" w:space="0" w:color="auto"/>
              <w:left w:val="nil"/>
              <w:bottom w:val="single" w:sz="4" w:space="0" w:color="auto"/>
              <w:right w:val="single" w:sz="8" w:space="0" w:color="auto"/>
              <w:tl2br w:val="nil"/>
              <w:tr2bl w:val="nil"/>
            </w:tcBorders>
            <w:vAlign w:val="center"/>
          </w:tcPr>
          <w:p>
            <w:pPr>
              <w:widowControl/>
              <w:spacing w:line="400" w:lineRule="exact"/>
              <w:rPr>
                <w:rFonts w:ascii="宋体" w:cs="宋体"/>
                <w:kern w:val="0"/>
                <w:sz w:val="28"/>
                <w:szCs w:val="28"/>
              </w:rPr>
            </w:pPr>
            <w:r>
              <w:rPr>
                <w:rFonts w:ascii="宋体" w:cs="宋体"/>
                <w:kern w:val="0"/>
                <w:sz w:val="28"/>
                <w:szCs w:val="28"/>
              </w:rPr>
              <w:t>2022年底前</w:t>
            </w:r>
          </w:p>
        </w:tc>
      </w:tr>
      <w:tr>
        <w:trPr>
          <w:trHeight w:val="580"/>
        </w:trPr>
        <w:tc>
          <w:tcPr>
            <w:tcW w:w="737" w:type="dxa"/>
            <w:tcBorders>
              <w:top w:val="single" w:sz="4" w:space="0" w:color="auto"/>
              <w:left w:val="single" w:sz="8" w:space="0" w:color="auto"/>
              <w:bottom w:val="single" w:sz="4" w:space="0" w:color="auto"/>
              <w:right w:val="single" w:sz="8" w:space="0" w:color="auto"/>
              <w:tl2br w:val="nil"/>
              <w:tr2bl w:val="nil"/>
            </w:tcBorders>
            <w:vAlign w:val="center"/>
          </w:tcPr>
          <w:p>
            <w:pPr>
              <w:widowControl/>
              <w:spacing w:line="400" w:lineRule="exact"/>
              <w:jc w:val="center"/>
              <w:rPr>
                <w:rFonts w:ascii="宋体" w:cs="宋体"/>
                <w:kern w:val="0"/>
                <w:sz w:val="28"/>
                <w:szCs w:val="28"/>
              </w:rPr>
            </w:pPr>
            <w:r>
              <w:rPr>
                <w:rFonts w:ascii="宋体" w:cs="宋体"/>
                <w:kern w:val="0"/>
                <w:sz w:val="28"/>
                <w:szCs w:val="28"/>
              </w:rPr>
              <w:t>2</w:t>
            </w:r>
          </w:p>
        </w:tc>
        <w:tc>
          <w:tcPr>
            <w:tcW w:w="8955" w:type="dxa"/>
            <w:tcBorders>
              <w:top w:val="single" w:sz="4" w:space="0" w:color="auto"/>
              <w:left w:val="nil"/>
              <w:bottom w:val="single" w:sz="4" w:space="0" w:color="auto"/>
              <w:right w:val="single" w:sz="8" w:space="0" w:color="auto"/>
              <w:tl2br w:val="nil"/>
              <w:tr2bl w:val="nil"/>
            </w:tcBorders>
            <w:vAlign w:val="center"/>
          </w:tcPr>
          <w:p>
            <w:pPr>
              <w:widowControl/>
              <w:spacing w:line="400" w:lineRule="exact"/>
              <w:rPr>
                <w:rFonts w:ascii="宋体" w:cs="宋体"/>
                <w:kern w:val="0"/>
                <w:sz w:val="28"/>
                <w:szCs w:val="28"/>
              </w:rPr>
            </w:pPr>
            <w:r>
              <w:rPr>
                <w:rFonts w:ascii="宋体" w:cs="宋体"/>
                <w:kern w:val="0"/>
                <w:sz w:val="28"/>
                <w:szCs w:val="28"/>
              </w:rPr>
              <w:t>指导厦门市信易贷平台建立获贷企业信用状况的动态监测机制，发现潜在风险并及时推送贷款银行参考。</w:t>
            </w:r>
          </w:p>
        </w:tc>
        <w:tc>
          <w:tcPr>
            <w:tcW w:w="2813" w:type="dxa"/>
            <w:tcBorders>
              <w:top w:val="single" w:sz="4" w:space="0" w:color="auto"/>
              <w:left w:val="nil"/>
              <w:bottom w:val="single" w:sz="4" w:space="0" w:color="auto"/>
              <w:right w:val="single" w:sz="8" w:space="0" w:color="auto"/>
              <w:tl2br w:val="nil"/>
              <w:tr2bl w:val="nil"/>
            </w:tcBorders>
            <w:vAlign w:val="center"/>
          </w:tcPr>
          <w:p>
            <w:pPr>
              <w:widowControl/>
              <w:spacing w:line="400" w:lineRule="exact"/>
              <w:rPr>
                <w:rFonts w:ascii="宋体" w:cs="宋体"/>
                <w:kern w:val="0"/>
                <w:sz w:val="28"/>
                <w:szCs w:val="28"/>
              </w:rPr>
            </w:pPr>
            <w:r>
              <w:rPr>
                <w:rFonts w:ascii="宋体" w:cs="宋体"/>
                <w:kern w:val="0"/>
                <w:sz w:val="28"/>
                <w:szCs w:val="28"/>
              </w:rPr>
              <w:t>厦门银保监局</w:t>
            </w:r>
          </w:p>
        </w:tc>
        <w:tc>
          <w:tcPr>
            <w:tcW w:w="1733" w:type="dxa"/>
            <w:tcBorders>
              <w:top w:val="single" w:sz="4" w:space="0" w:color="auto"/>
              <w:left w:val="nil"/>
              <w:bottom w:val="single" w:sz="4" w:space="0" w:color="auto"/>
              <w:right w:val="single" w:sz="8" w:space="0" w:color="auto"/>
              <w:tl2br w:val="nil"/>
              <w:tr2bl w:val="nil"/>
            </w:tcBorders>
            <w:vAlign w:val="center"/>
          </w:tcPr>
          <w:p>
            <w:pPr>
              <w:widowControl/>
              <w:spacing w:line="400" w:lineRule="exact"/>
              <w:rPr>
                <w:rFonts w:ascii="宋体" w:cs="宋体"/>
                <w:kern w:val="0"/>
                <w:sz w:val="28"/>
                <w:szCs w:val="28"/>
              </w:rPr>
            </w:pPr>
            <w:r>
              <w:rPr>
                <w:rFonts w:ascii="宋体" w:cs="宋体"/>
                <w:kern w:val="0"/>
                <w:sz w:val="28"/>
                <w:szCs w:val="28"/>
              </w:rPr>
              <w:t>金圆集团</w:t>
            </w:r>
          </w:p>
        </w:tc>
        <w:tc>
          <w:tcPr>
            <w:tcW w:w="1591" w:type="dxa"/>
            <w:tcBorders>
              <w:top w:val="single" w:sz="4" w:space="0" w:color="auto"/>
              <w:left w:val="nil"/>
              <w:bottom w:val="single" w:sz="4" w:space="0" w:color="auto"/>
              <w:right w:val="single" w:sz="8" w:space="0" w:color="auto"/>
              <w:tl2br w:val="nil"/>
              <w:tr2bl w:val="nil"/>
            </w:tcBorders>
            <w:vAlign w:val="center"/>
          </w:tcPr>
          <w:p>
            <w:pPr>
              <w:widowControl/>
              <w:spacing w:line="400" w:lineRule="exact"/>
              <w:rPr>
                <w:rFonts w:ascii="宋体" w:cs="宋体"/>
                <w:kern w:val="0"/>
                <w:sz w:val="28"/>
                <w:szCs w:val="28"/>
              </w:rPr>
            </w:pPr>
            <w:r>
              <w:rPr>
                <w:rFonts w:ascii="宋体" w:cs="宋体"/>
                <w:kern w:val="0"/>
                <w:sz w:val="28"/>
                <w:szCs w:val="28"/>
              </w:rPr>
              <w:t>2022年底前</w:t>
            </w:r>
          </w:p>
        </w:tc>
      </w:tr>
      <w:tr>
        <w:trPr>
          <w:trHeight w:val="1037"/>
        </w:trPr>
        <w:tc>
          <w:tcPr>
            <w:tcW w:w="737" w:type="dxa"/>
            <w:tcBorders>
              <w:top w:val="single" w:sz="4" w:space="0" w:color="auto"/>
              <w:left w:val="single" w:sz="8" w:space="0" w:color="auto"/>
              <w:bottom w:val="single" w:sz="4" w:space="0" w:color="auto"/>
              <w:right w:val="single" w:sz="8" w:space="0" w:color="auto"/>
              <w:tl2br w:val="nil"/>
              <w:tr2bl w:val="nil"/>
            </w:tcBorders>
            <w:vAlign w:val="center"/>
          </w:tcPr>
          <w:p>
            <w:pPr>
              <w:widowControl/>
              <w:spacing w:line="400" w:lineRule="exact"/>
              <w:jc w:val="center"/>
              <w:rPr>
                <w:rFonts w:ascii="宋体" w:cs="宋体"/>
                <w:kern w:val="0"/>
                <w:sz w:val="28"/>
                <w:szCs w:val="28"/>
              </w:rPr>
            </w:pPr>
            <w:r>
              <w:rPr>
                <w:rFonts w:ascii="宋体" w:cs="宋体"/>
                <w:kern w:val="0"/>
                <w:sz w:val="28"/>
                <w:szCs w:val="28"/>
              </w:rPr>
              <w:t>3</w:t>
            </w:r>
          </w:p>
        </w:tc>
        <w:tc>
          <w:tcPr>
            <w:tcW w:w="8955" w:type="dxa"/>
            <w:tcBorders>
              <w:top w:val="single" w:sz="4" w:space="0" w:color="auto"/>
              <w:left w:val="nil"/>
              <w:bottom w:val="single" w:sz="4" w:space="0" w:color="auto"/>
              <w:right w:val="single" w:sz="8" w:space="0" w:color="auto"/>
              <w:tl2br w:val="nil"/>
              <w:tr2bl w:val="nil"/>
            </w:tcBorders>
            <w:vAlign w:val="center"/>
          </w:tcPr>
          <w:p>
            <w:pPr>
              <w:widowControl/>
              <w:spacing w:line="400" w:lineRule="exact"/>
              <w:rPr>
                <w:rFonts w:ascii="宋体" w:cs="宋体"/>
                <w:kern w:val="0"/>
                <w:sz w:val="28"/>
                <w:szCs w:val="28"/>
              </w:rPr>
            </w:pPr>
            <w:r>
              <w:rPr>
                <w:rFonts w:ascii="宋体" w:cs="宋体"/>
                <w:kern w:val="0"/>
                <w:sz w:val="28"/>
                <w:szCs w:val="28"/>
              </w:rPr>
              <w:t>指导厦门市信易贷平台</w:t>
            </w:r>
            <w:r>
              <w:rPr>
                <w:rFonts w:ascii="宋体" w:cs="宋体" w:hint="eastAsia"/>
                <w:kern w:val="0"/>
                <w:sz w:val="28"/>
                <w:szCs w:val="28"/>
              </w:rPr>
              <w:t>探索建立中小微企业融资“线上公证”“线上仲裁”和金融互联网法庭机制,高效处置金融纠纷。对依法认定的恶意逃废债等行为,依法依规开展联合惩戒。</w:t>
            </w:r>
          </w:p>
        </w:tc>
        <w:tc>
          <w:tcPr>
            <w:tcW w:w="2813" w:type="dxa"/>
            <w:tcBorders>
              <w:top w:val="single" w:sz="4" w:space="0" w:color="auto"/>
              <w:left w:val="nil"/>
              <w:bottom w:val="single" w:sz="4" w:space="0" w:color="auto"/>
              <w:right w:val="single" w:sz="8" w:space="0" w:color="auto"/>
              <w:tl2br w:val="nil"/>
              <w:tr2bl w:val="nil"/>
            </w:tcBorders>
            <w:vAlign w:val="center"/>
          </w:tcPr>
          <w:p>
            <w:pPr>
              <w:widowControl/>
              <w:spacing w:line="400" w:lineRule="exact"/>
              <w:rPr>
                <w:rFonts w:ascii="宋体" w:cs="宋体"/>
                <w:kern w:val="0"/>
                <w:sz w:val="28"/>
                <w:szCs w:val="28"/>
              </w:rPr>
            </w:pPr>
            <w:r>
              <w:rPr>
                <w:rFonts w:ascii="宋体" w:cs="宋体"/>
                <w:kern w:val="0"/>
                <w:sz w:val="28"/>
                <w:szCs w:val="28"/>
              </w:rPr>
              <w:t>厦门中院</w:t>
            </w:r>
          </w:p>
        </w:tc>
        <w:tc>
          <w:tcPr>
            <w:tcW w:w="1733" w:type="dxa"/>
            <w:tcBorders>
              <w:top w:val="single" w:sz="4" w:space="0" w:color="auto"/>
              <w:left w:val="nil"/>
              <w:bottom w:val="single" w:sz="4" w:space="0" w:color="auto"/>
              <w:right w:val="single" w:sz="8" w:space="0" w:color="auto"/>
              <w:tl2br w:val="nil"/>
              <w:tr2bl w:val="nil"/>
            </w:tcBorders>
            <w:vAlign w:val="center"/>
          </w:tcPr>
          <w:p>
            <w:pPr>
              <w:widowControl/>
              <w:spacing w:line="400" w:lineRule="exact"/>
              <w:rPr>
                <w:rFonts w:ascii="宋体" w:cs="宋体"/>
                <w:kern w:val="0"/>
                <w:sz w:val="28"/>
                <w:szCs w:val="28"/>
              </w:rPr>
            </w:pPr>
            <w:r>
              <w:rPr>
                <w:rFonts w:ascii="宋体" w:cs="宋体"/>
                <w:kern w:val="0"/>
                <w:sz w:val="28"/>
                <w:szCs w:val="28"/>
              </w:rPr>
              <w:t>金圆集团</w:t>
            </w:r>
          </w:p>
        </w:tc>
        <w:tc>
          <w:tcPr>
            <w:tcW w:w="1591" w:type="dxa"/>
            <w:tcBorders>
              <w:top w:val="single" w:sz="4" w:space="0" w:color="auto"/>
              <w:left w:val="nil"/>
              <w:bottom w:val="single" w:sz="4" w:space="0" w:color="auto"/>
              <w:right w:val="single" w:sz="8" w:space="0" w:color="auto"/>
              <w:tl2br w:val="nil"/>
              <w:tr2bl w:val="nil"/>
            </w:tcBorders>
            <w:vAlign w:val="center"/>
          </w:tcPr>
          <w:p>
            <w:pPr>
              <w:widowControl/>
              <w:spacing w:line="400" w:lineRule="exact"/>
              <w:rPr>
                <w:rFonts w:ascii="宋体" w:cs="宋体"/>
                <w:kern w:val="0"/>
                <w:sz w:val="28"/>
                <w:szCs w:val="28"/>
              </w:rPr>
            </w:pPr>
            <w:r>
              <w:rPr>
                <w:rFonts w:ascii="宋体" w:cs="宋体"/>
                <w:kern w:val="0"/>
                <w:sz w:val="28"/>
                <w:szCs w:val="28"/>
              </w:rPr>
              <w:t>2022年底前</w:t>
            </w:r>
          </w:p>
        </w:tc>
      </w:tr>
      <w:tr>
        <w:trPr>
          <w:trHeight w:val="120"/>
        </w:trPr>
        <w:tc>
          <w:tcPr>
            <w:tcW w:w="737" w:type="dxa"/>
            <w:tcBorders>
              <w:top w:val="single" w:sz="4" w:space="0" w:color="auto"/>
              <w:left w:val="single" w:sz="8" w:space="0" w:color="auto"/>
              <w:bottom w:val="single" w:sz="4" w:space="0" w:color="auto"/>
              <w:right w:val="single" w:sz="8" w:space="0" w:color="auto"/>
              <w:tl2br w:val="nil"/>
              <w:tr2bl w:val="nil"/>
            </w:tcBorders>
            <w:tcMar>
              <w:left w:w="57" w:type="dxa"/>
              <w:right w:w="57" w:type="dxa"/>
            </w:tcMar>
            <w:vAlign w:val="center"/>
          </w:tcPr>
          <w:p>
            <w:pPr>
              <w:widowControl/>
              <w:spacing w:line="400" w:lineRule="exact"/>
              <w:jc w:val="center"/>
              <w:rPr>
                <w:rFonts w:ascii="黑体" w:eastAsia="黑体" w:cs="宋体"/>
                <w:kern w:val="0"/>
                <w:sz w:val="28"/>
              </w:rPr>
            </w:pPr>
            <w:r>
              <w:rPr>
                <w:rFonts w:ascii="黑体" w:eastAsia="黑体" w:cs="宋体"/>
                <w:kern w:val="0"/>
                <w:sz w:val="28"/>
              </w:rPr>
              <w:t>九</w:t>
            </w:r>
          </w:p>
        </w:tc>
        <w:tc>
          <w:tcPr>
            <w:tcW w:w="15092" w:type="dxa"/>
            <w:gridSpan w:val="4"/>
            <w:tcBorders>
              <w:top w:val="single" w:sz="4" w:space="0" w:color="auto"/>
              <w:left w:val="nil"/>
              <w:bottom w:val="single" w:sz="4" w:space="0" w:color="auto"/>
              <w:right w:val="single" w:sz="8" w:space="0" w:color="auto"/>
              <w:tl2br w:val="nil"/>
              <w:tr2bl w:val="nil"/>
            </w:tcBorders>
            <w:tcMar>
              <w:left w:w="57" w:type="dxa"/>
              <w:right w:w="57" w:type="dxa"/>
            </w:tcMar>
            <w:vAlign w:val="center"/>
          </w:tcPr>
          <w:p>
            <w:pPr>
              <w:widowControl/>
              <w:spacing w:line="400" w:lineRule="exact"/>
              <w:jc w:val="left"/>
              <w:rPr>
                <w:rFonts w:ascii="黑体" w:eastAsia="黑体" w:cs="宋体"/>
                <w:kern w:val="0"/>
                <w:sz w:val="28"/>
              </w:rPr>
            </w:pPr>
            <w:r>
              <w:rPr>
                <w:rFonts w:ascii="黑体" w:eastAsia="黑体" w:cs="宋体"/>
                <w:kern w:val="0"/>
                <w:sz w:val="28"/>
              </w:rPr>
              <w:t>明确多方联动机制</w:t>
            </w:r>
          </w:p>
        </w:tc>
      </w:tr>
      <w:tr>
        <w:trPr>
          <w:trHeight w:val="248"/>
        </w:trPr>
        <w:tc>
          <w:tcPr>
            <w:tcW w:w="737" w:type="dxa"/>
            <w:tcBorders>
              <w:top w:val="single" w:sz="4" w:space="0" w:color="auto"/>
              <w:left w:val="single" w:sz="8" w:space="0" w:color="auto"/>
              <w:bottom w:val="single" w:sz="4" w:space="0" w:color="auto"/>
              <w:right w:val="single" w:sz="8" w:space="0" w:color="auto"/>
              <w:tl2br w:val="nil"/>
              <w:tr2bl w:val="nil"/>
            </w:tcBorders>
            <w:vAlign w:val="center"/>
          </w:tcPr>
          <w:p>
            <w:pPr>
              <w:widowControl/>
              <w:spacing w:line="400" w:lineRule="exact"/>
              <w:jc w:val="center"/>
              <w:rPr>
                <w:rFonts w:ascii="宋体" w:cs="宋体"/>
                <w:kern w:val="0"/>
                <w:sz w:val="28"/>
                <w:szCs w:val="28"/>
              </w:rPr>
            </w:pPr>
            <w:r>
              <w:rPr>
                <w:rFonts w:ascii="宋体" w:cs="宋体"/>
                <w:kern w:val="0"/>
                <w:sz w:val="28"/>
                <w:szCs w:val="28"/>
              </w:rPr>
              <w:t>1</w:t>
            </w:r>
          </w:p>
        </w:tc>
        <w:tc>
          <w:tcPr>
            <w:tcW w:w="8955" w:type="dxa"/>
            <w:tcBorders>
              <w:top w:val="single" w:sz="4" w:space="0" w:color="auto"/>
              <w:left w:val="nil"/>
              <w:bottom w:val="single" w:sz="4" w:space="0" w:color="auto"/>
              <w:right w:val="single" w:sz="8" w:space="0" w:color="auto"/>
              <w:tl2br w:val="nil"/>
              <w:tr2bl w:val="nil"/>
            </w:tcBorders>
            <w:vAlign w:val="center"/>
          </w:tcPr>
          <w:p>
            <w:pPr>
              <w:widowControl/>
              <w:spacing w:line="400" w:lineRule="exact"/>
              <w:rPr>
                <w:rFonts w:ascii="宋体" w:cs="宋体"/>
                <w:kern w:val="0"/>
                <w:sz w:val="28"/>
                <w:szCs w:val="28"/>
              </w:rPr>
            </w:pPr>
            <w:r>
              <w:rPr>
                <w:rFonts w:ascii="宋体" w:cs="宋体"/>
                <w:kern w:val="0"/>
                <w:sz w:val="28"/>
                <w:szCs w:val="28"/>
              </w:rPr>
              <w:t>由市发改委（信用办）和市金融监管局牵头建立与厦门市信易贷平台的信用信息共享机制和协调机制，设立工作专班推动相关信息共享，定期通报有关工作进展成效，畅通问题解决渠道。</w:t>
            </w:r>
          </w:p>
        </w:tc>
        <w:tc>
          <w:tcPr>
            <w:tcW w:w="2813" w:type="dxa"/>
            <w:tcBorders>
              <w:top w:val="single" w:sz="4" w:space="0" w:color="auto"/>
              <w:left w:val="nil"/>
              <w:bottom w:val="single" w:sz="4" w:space="0" w:color="auto"/>
              <w:right w:val="single" w:sz="8" w:space="0" w:color="auto"/>
              <w:tl2br w:val="nil"/>
              <w:tr2bl w:val="nil"/>
            </w:tcBorders>
            <w:vAlign w:val="center"/>
          </w:tcPr>
          <w:p>
            <w:pPr>
              <w:widowControl/>
              <w:spacing w:line="400" w:lineRule="exact"/>
              <w:rPr>
                <w:rFonts w:ascii="宋体" w:cs="宋体"/>
                <w:kern w:val="0"/>
                <w:sz w:val="28"/>
                <w:szCs w:val="28"/>
              </w:rPr>
            </w:pPr>
            <w:r>
              <w:rPr>
                <w:rFonts w:ascii="宋体" w:cs="宋体"/>
                <w:kern w:val="0"/>
                <w:sz w:val="28"/>
                <w:szCs w:val="28"/>
              </w:rPr>
              <w:t>市发改委</w:t>
            </w:r>
          </w:p>
          <w:p>
            <w:pPr>
              <w:widowControl/>
              <w:spacing w:line="400" w:lineRule="exact"/>
              <w:rPr>
                <w:rFonts w:ascii="宋体" w:cs="宋体"/>
                <w:kern w:val="0"/>
                <w:sz w:val="28"/>
                <w:szCs w:val="28"/>
              </w:rPr>
            </w:pPr>
            <w:r>
              <w:rPr>
                <w:rFonts w:ascii="宋体" w:cs="宋体"/>
                <w:kern w:val="0"/>
                <w:sz w:val="28"/>
                <w:szCs w:val="28"/>
              </w:rPr>
              <w:t>市金融监管局</w:t>
            </w:r>
          </w:p>
        </w:tc>
        <w:tc>
          <w:tcPr>
            <w:tcW w:w="1733" w:type="dxa"/>
            <w:tcBorders>
              <w:top w:val="single" w:sz="4" w:space="0" w:color="auto"/>
              <w:left w:val="nil"/>
              <w:bottom w:val="single" w:sz="4" w:space="0" w:color="auto"/>
              <w:right w:val="single" w:sz="8" w:space="0" w:color="auto"/>
              <w:tl2br w:val="nil"/>
              <w:tr2bl w:val="nil"/>
            </w:tcBorders>
            <w:vAlign w:val="center"/>
          </w:tcPr>
          <w:p>
            <w:pPr>
              <w:widowControl/>
              <w:spacing w:line="340" w:lineRule="exact"/>
              <w:rPr>
                <w:rFonts w:ascii="宋体" w:cs="宋体"/>
                <w:kern w:val="0"/>
                <w:sz w:val="28"/>
                <w:szCs w:val="28"/>
              </w:rPr>
            </w:pPr>
            <w:r>
              <w:rPr>
                <w:rFonts w:ascii="宋体" w:cs="宋体"/>
                <w:kern w:val="0"/>
                <w:sz w:val="28"/>
                <w:szCs w:val="28"/>
              </w:rPr>
              <w:t>市工信局</w:t>
            </w:r>
          </w:p>
          <w:p>
            <w:pPr>
              <w:widowControl/>
              <w:spacing w:line="340" w:lineRule="exact"/>
              <w:rPr>
                <w:rFonts w:ascii="宋体" w:cs="宋体"/>
                <w:kern w:val="0"/>
                <w:sz w:val="28"/>
                <w:szCs w:val="28"/>
              </w:rPr>
            </w:pPr>
            <w:r>
              <w:rPr>
                <w:rFonts w:ascii="宋体" w:cs="宋体"/>
                <w:kern w:val="0"/>
                <w:sz w:val="28"/>
                <w:szCs w:val="28"/>
              </w:rPr>
              <w:t>人行厦门中支</w:t>
            </w:r>
          </w:p>
          <w:p>
            <w:pPr>
              <w:widowControl/>
              <w:spacing w:line="340" w:lineRule="exact"/>
              <w:rPr>
                <w:rFonts w:ascii="宋体" w:cs="宋体"/>
                <w:kern w:val="0"/>
                <w:sz w:val="28"/>
                <w:szCs w:val="28"/>
              </w:rPr>
            </w:pPr>
            <w:r>
              <w:rPr>
                <w:rFonts w:ascii="宋体" w:cs="宋体"/>
                <w:kern w:val="0"/>
                <w:sz w:val="28"/>
                <w:szCs w:val="28"/>
              </w:rPr>
              <w:t>厦门银保监局</w:t>
            </w:r>
          </w:p>
          <w:p>
            <w:pPr>
              <w:widowControl/>
              <w:spacing w:line="340" w:lineRule="exact"/>
              <w:rPr>
                <w:rFonts w:ascii="宋体" w:cs="宋体"/>
                <w:w w:val="66"/>
                <w:kern w:val="0"/>
                <w:sz w:val="28"/>
                <w:szCs w:val="28"/>
              </w:rPr>
            </w:pPr>
            <w:r>
              <w:rPr>
                <w:rFonts w:ascii="宋体" w:cs="宋体"/>
                <w:w w:val="66"/>
                <w:kern w:val="0"/>
                <w:sz w:val="28"/>
                <w:szCs w:val="28"/>
              </w:rPr>
              <w:t>市公共信用信息中心</w:t>
            </w:r>
          </w:p>
          <w:p>
            <w:pPr>
              <w:widowControl/>
              <w:spacing w:line="340" w:lineRule="exact"/>
              <w:rPr>
                <w:rFonts w:ascii="宋体" w:cs="宋体"/>
                <w:kern w:val="0"/>
                <w:sz w:val="28"/>
                <w:szCs w:val="28"/>
              </w:rPr>
            </w:pPr>
            <w:r>
              <w:rPr>
                <w:rFonts w:ascii="宋体" w:cs="宋体"/>
                <w:kern w:val="0"/>
                <w:sz w:val="28"/>
                <w:szCs w:val="28"/>
              </w:rPr>
              <w:t>金圆集团</w:t>
            </w:r>
          </w:p>
        </w:tc>
        <w:tc>
          <w:tcPr>
            <w:tcW w:w="1591" w:type="dxa"/>
            <w:tcBorders>
              <w:top w:val="single" w:sz="4" w:space="0" w:color="auto"/>
              <w:left w:val="nil"/>
              <w:bottom w:val="single" w:sz="4" w:space="0" w:color="auto"/>
              <w:right w:val="single" w:sz="8" w:space="0" w:color="auto"/>
              <w:tl2br w:val="nil"/>
              <w:tr2bl w:val="nil"/>
            </w:tcBorders>
            <w:vAlign w:val="center"/>
          </w:tcPr>
          <w:p>
            <w:pPr>
              <w:widowControl/>
              <w:spacing w:line="400" w:lineRule="exact"/>
              <w:rPr>
                <w:rFonts w:ascii="宋体" w:cs="宋体"/>
                <w:kern w:val="0"/>
                <w:sz w:val="28"/>
                <w:szCs w:val="28"/>
              </w:rPr>
            </w:pPr>
            <w:r>
              <w:rPr>
                <w:rFonts w:ascii="宋体" w:cs="宋体"/>
                <w:kern w:val="0"/>
                <w:sz w:val="28"/>
                <w:szCs w:val="28"/>
              </w:rPr>
              <w:t>2022年</w:t>
            </w:r>
          </w:p>
          <w:p>
            <w:pPr>
              <w:widowControl/>
              <w:spacing w:line="400" w:lineRule="exact"/>
              <w:rPr>
                <w:rFonts w:ascii="宋体" w:cs="宋体"/>
                <w:kern w:val="0"/>
                <w:sz w:val="28"/>
                <w:szCs w:val="28"/>
              </w:rPr>
            </w:pPr>
            <w:r>
              <w:rPr>
                <w:rFonts w:ascii="宋体" w:cs="宋体"/>
                <w:kern w:val="0"/>
                <w:sz w:val="28"/>
                <w:szCs w:val="28"/>
              </w:rPr>
              <w:t>6月30日前</w:t>
            </w:r>
          </w:p>
        </w:tc>
      </w:tr>
      <w:tr>
        <w:trPr>
          <w:trHeight w:val="244"/>
        </w:trPr>
        <w:tc>
          <w:tcPr>
            <w:tcW w:w="737" w:type="dxa"/>
            <w:tcBorders>
              <w:top w:val="single" w:sz="4" w:space="0" w:color="auto"/>
              <w:left w:val="single" w:sz="8" w:space="0" w:color="auto"/>
              <w:bottom w:val="single" w:sz="4" w:space="0" w:color="auto"/>
              <w:right w:val="single" w:sz="8" w:space="0" w:color="auto"/>
              <w:tl2br w:val="nil"/>
              <w:tr2bl w:val="nil"/>
            </w:tcBorders>
            <w:tcMar>
              <w:left w:w="57" w:type="dxa"/>
              <w:right w:w="57" w:type="dxa"/>
            </w:tcMar>
            <w:vAlign w:val="center"/>
          </w:tcPr>
          <w:p>
            <w:pPr>
              <w:widowControl/>
              <w:spacing w:line="400" w:lineRule="exact"/>
              <w:jc w:val="center"/>
              <w:rPr>
                <w:rFonts w:ascii="黑体" w:eastAsia="黑体" w:cs="宋体"/>
                <w:kern w:val="0"/>
                <w:sz w:val="28"/>
              </w:rPr>
            </w:pPr>
            <w:r>
              <w:rPr>
                <w:rFonts w:ascii="黑体" w:eastAsia="黑体" w:cs="宋体"/>
                <w:kern w:val="0"/>
                <w:sz w:val="28"/>
              </w:rPr>
              <w:t>十</w:t>
            </w:r>
          </w:p>
        </w:tc>
        <w:tc>
          <w:tcPr>
            <w:tcW w:w="15092" w:type="dxa"/>
            <w:gridSpan w:val="4"/>
            <w:tcBorders>
              <w:top w:val="single" w:sz="4" w:space="0" w:color="auto"/>
              <w:left w:val="nil"/>
              <w:bottom w:val="single" w:sz="4" w:space="0" w:color="auto"/>
              <w:right w:val="single" w:sz="8" w:space="0" w:color="auto"/>
              <w:tl2br w:val="nil"/>
              <w:tr2bl w:val="nil"/>
            </w:tcBorders>
            <w:tcMar>
              <w:left w:w="57" w:type="dxa"/>
              <w:right w:w="57" w:type="dxa"/>
            </w:tcMar>
            <w:vAlign w:val="center"/>
          </w:tcPr>
          <w:p>
            <w:pPr>
              <w:widowControl/>
              <w:spacing w:line="400" w:lineRule="exact"/>
              <w:jc w:val="left"/>
              <w:rPr>
                <w:rFonts w:ascii="黑体" w:eastAsia="黑体" w:cs="宋体"/>
                <w:kern w:val="0"/>
                <w:sz w:val="28"/>
              </w:rPr>
            </w:pPr>
            <w:r>
              <w:rPr>
                <w:rFonts w:ascii="黑体" w:eastAsia="黑体" w:cs="宋体"/>
                <w:kern w:val="0"/>
                <w:sz w:val="28"/>
              </w:rPr>
              <w:t>积极做好宣传推动工作</w:t>
            </w:r>
          </w:p>
        </w:tc>
      </w:tr>
      <w:tr>
        <w:trPr>
          <w:trHeight w:val="1037"/>
        </w:trPr>
        <w:tc>
          <w:tcPr>
            <w:tcW w:w="737" w:type="dxa"/>
            <w:tcBorders>
              <w:top w:val="single" w:sz="4" w:space="0" w:color="auto"/>
              <w:left w:val="single" w:sz="8" w:space="0" w:color="auto"/>
              <w:bottom w:val="single" w:sz="4" w:space="0" w:color="auto"/>
              <w:right w:val="single" w:sz="8" w:space="0" w:color="auto"/>
              <w:tl2br w:val="nil"/>
              <w:tr2bl w:val="nil"/>
            </w:tcBorders>
            <w:vAlign w:val="center"/>
          </w:tcPr>
          <w:p>
            <w:pPr>
              <w:widowControl/>
              <w:spacing w:line="400" w:lineRule="exact"/>
              <w:jc w:val="center"/>
              <w:rPr>
                <w:rFonts w:ascii="宋体" w:cs="宋体"/>
                <w:kern w:val="0"/>
                <w:sz w:val="28"/>
                <w:szCs w:val="28"/>
              </w:rPr>
            </w:pPr>
            <w:r>
              <w:rPr>
                <w:rFonts w:ascii="宋体" w:cs="宋体"/>
                <w:kern w:val="0"/>
                <w:sz w:val="28"/>
                <w:szCs w:val="28"/>
              </w:rPr>
              <w:t>1</w:t>
            </w:r>
          </w:p>
        </w:tc>
        <w:tc>
          <w:tcPr>
            <w:tcW w:w="8955" w:type="dxa"/>
            <w:tcBorders>
              <w:top w:val="single" w:sz="4" w:space="0" w:color="auto"/>
              <w:left w:val="nil"/>
              <w:bottom w:val="single" w:sz="4" w:space="0" w:color="auto"/>
              <w:right w:val="single" w:sz="8" w:space="0" w:color="auto"/>
              <w:tl2br w:val="nil"/>
              <w:tr2bl w:val="nil"/>
            </w:tcBorders>
            <w:vAlign w:val="center"/>
          </w:tcPr>
          <w:p>
            <w:pPr>
              <w:widowControl/>
              <w:spacing w:line="400" w:lineRule="exact"/>
              <w:rPr>
                <w:rFonts w:ascii="宋体" w:cs="宋体"/>
                <w:kern w:val="0"/>
                <w:sz w:val="28"/>
                <w:szCs w:val="28"/>
              </w:rPr>
            </w:pPr>
            <w:r>
              <w:rPr>
                <w:rFonts w:ascii="宋体" w:cs="宋体"/>
                <w:kern w:val="0"/>
                <w:sz w:val="28"/>
                <w:szCs w:val="28"/>
              </w:rPr>
              <w:t>组织动员或指导银行、银行、保险、担保、信用服务等机构广泛参与，加强中小微企业融资服务供给，不断提升中小微企业获得感。指导厦门市信易贷平台充分借助或发挥部门、地方、行业组织、新闻媒体等作用，通过召开新闻发布会、制作新媒体产品等多种形式，全面准确解读政策，大力宣传工作成效、典型案例和创新做法，营造良好舆论环境。</w:t>
            </w:r>
          </w:p>
        </w:tc>
        <w:tc>
          <w:tcPr>
            <w:tcW w:w="2813" w:type="dxa"/>
            <w:tcBorders>
              <w:top w:val="single" w:sz="4" w:space="0" w:color="auto"/>
              <w:left w:val="nil"/>
              <w:bottom w:val="single" w:sz="4" w:space="0" w:color="auto"/>
              <w:right w:val="single" w:sz="8" w:space="0" w:color="auto"/>
              <w:tl2br w:val="nil"/>
              <w:tr2bl w:val="nil"/>
            </w:tcBorders>
            <w:vAlign w:val="center"/>
          </w:tcPr>
          <w:p>
            <w:pPr>
              <w:widowControl/>
              <w:spacing w:line="400" w:lineRule="exact"/>
              <w:rPr>
                <w:rFonts w:ascii="宋体" w:cs="宋体"/>
                <w:kern w:val="0"/>
                <w:sz w:val="28"/>
                <w:szCs w:val="28"/>
              </w:rPr>
            </w:pPr>
            <w:r>
              <w:rPr>
                <w:rFonts w:ascii="宋体" w:cs="宋体"/>
                <w:kern w:val="0"/>
                <w:sz w:val="28"/>
                <w:szCs w:val="28"/>
              </w:rPr>
              <w:t>市金融监管局</w:t>
            </w:r>
          </w:p>
          <w:p>
            <w:pPr>
              <w:widowControl/>
              <w:spacing w:line="400" w:lineRule="exact"/>
              <w:rPr>
                <w:rFonts w:ascii="宋体" w:cs="宋体"/>
                <w:kern w:val="0"/>
                <w:sz w:val="28"/>
                <w:szCs w:val="28"/>
              </w:rPr>
            </w:pPr>
            <w:r>
              <w:rPr>
                <w:rFonts w:ascii="宋体" w:cs="宋体"/>
                <w:kern w:val="0"/>
                <w:sz w:val="28"/>
                <w:szCs w:val="28"/>
              </w:rPr>
              <w:t>厦门银保监局</w:t>
            </w:r>
          </w:p>
        </w:tc>
        <w:tc>
          <w:tcPr>
            <w:tcW w:w="1733" w:type="dxa"/>
            <w:tcBorders>
              <w:top w:val="single" w:sz="4" w:space="0" w:color="auto"/>
              <w:left w:val="nil"/>
              <w:bottom w:val="single" w:sz="4" w:space="0" w:color="auto"/>
              <w:right w:val="single" w:sz="8" w:space="0" w:color="auto"/>
              <w:tl2br w:val="nil"/>
              <w:tr2bl w:val="nil"/>
            </w:tcBorders>
            <w:vAlign w:val="center"/>
          </w:tcPr>
          <w:p>
            <w:pPr>
              <w:widowControl/>
              <w:spacing w:line="400" w:lineRule="exact"/>
              <w:rPr>
                <w:rFonts w:ascii="宋体" w:cs="宋体"/>
                <w:kern w:val="0"/>
                <w:sz w:val="28"/>
                <w:szCs w:val="28"/>
              </w:rPr>
            </w:pPr>
            <w:r>
              <w:rPr>
                <w:rFonts w:ascii="宋体" w:cs="宋体"/>
                <w:kern w:val="0"/>
                <w:sz w:val="28"/>
                <w:szCs w:val="28"/>
              </w:rPr>
              <w:t>金圆集团</w:t>
            </w:r>
          </w:p>
        </w:tc>
        <w:tc>
          <w:tcPr>
            <w:tcW w:w="1591" w:type="dxa"/>
            <w:tcBorders>
              <w:top w:val="single" w:sz="4" w:space="0" w:color="auto"/>
              <w:left w:val="nil"/>
              <w:bottom w:val="single" w:sz="4" w:space="0" w:color="auto"/>
              <w:right w:val="single" w:sz="8" w:space="0" w:color="auto"/>
              <w:tl2br w:val="nil"/>
              <w:tr2bl w:val="nil"/>
            </w:tcBorders>
            <w:vAlign w:val="center"/>
          </w:tcPr>
          <w:p>
            <w:pPr>
              <w:widowControl/>
              <w:spacing w:line="400" w:lineRule="exact"/>
              <w:rPr>
                <w:rFonts w:ascii="宋体" w:cs="宋体"/>
                <w:kern w:val="0"/>
                <w:sz w:val="28"/>
                <w:szCs w:val="28"/>
              </w:rPr>
            </w:pPr>
            <w:r>
              <w:rPr>
                <w:rFonts w:ascii="宋体" w:cs="宋体"/>
                <w:kern w:val="0"/>
                <w:sz w:val="28"/>
                <w:szCs w:val="28"/>
              </w:rPr>
              <w:t>常态化开展</w:t>
            </w:r>
          </w:p>
        </w:tc>
      </w:tr>
    </w:tbl>
    <w:p>
      <w:pPr>
        <w:adjustRightInd w:val="0"/>
        <w:snapToGrid w:val="0"/>
        <w:spacing w:line="580" w:lineRule="exact"/>
        <w:rPr>
          <w:rFonts w:ascii="仿宋_GB2312" w:eastAsia="仿宋_GB2312"/>
          <w:sz w:val="32"/>
          <w:szCs w:val="32"/>
        </w:rPr>
        <w:sectPr>
          <w:pgSz w:w="16840" w:h="11907" w:orient="landscape"/>
          <w:pgMar w:top="1531" w:right="1440" w:bottom="1531" w:left="1440" w:header="851" w:footer="992" w:gutter="0"/>
          <w:docGrid w:type="lines" w:linePitch="312" w:charSpace="0"/>
        </w:sectPr>
      </w:pPr>
    </w:p>
    <w:p>
      <w:pPr>
        <w:adjustRightInd w:val="0"/>
        <w:snapToGrid w:val="0"/>
        <w:spacing w:line="580" w:lineRule="exact"/>
        <w:rPr>
          <w:rFonts w:ascii="仿宋_GB2312" w:eastAsia="仿宋_GB2312"/>
          <w:sz w:val="32"/>
          <w:szCs w:val="32"/>
        </w:rPr>
      </w:pPr>
    </w:p>
    <w:sectPr>
      <w:pgSz w:w="11907" w:h="16840"/>
      <w:pgMar w:top="1440" w:right="1531" w:bottom="1440" w:left="1531"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楷体_GB2312">
    <w:altName w:val="楷体"/>
    <w:panose1 w:val="00000000000000000000"/>
    <w:charset w:val="86"/>
    <w:family w:val="modern"/>
    <w:pitch w:val="variable"/>
    <w:sig w:usb0="00000000" w:usb1="0000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altName w:val="仿宋_GB2312"/>
    <w:panose1 w:val="02010609060101010101"/>
    <w:charset w:val="86"/>
    <w:family w:val="modern"/>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character" w:default="1" w:styleId="10">
    <w:name w:val="Default Paragraph Font"/>
  </w:style>
  <w:style w:type="paragraph" w:styleId="15">
    <w:name w:val="annotation text"/>
    <w:basedOn w:val="0"/>
    <w:pPr>
      <w:jc w:val="left"/>
    </w:pPr>
  </w:style>
  <w:style w:type="paragraph" w:styleId="16">
    <w:name w:val="Balloon Text"/>
    <w:basedOn w:val="0"/>
    <w:rPr>
      <w:sz w:val="18"/>
      <w:szCs w:val="18"/>
    </w:rPr>
  </w:style>
  <w:style w:type="paragraph" w:styleId="17">
    <w:name w:val="footer"/>
    <w:basedOn w:val="0"/>
    <w:pPr>
      <w:tabs>
        <w:tab w:val="center" w:pos="4153"/>
        <w:tab w:val="right" w:pos="8306"/>
      </w:tabs>
      <w:snapToGrid w:val="0"/>
      <w:jc w:val="left"/>
    </w:pPr>
    <w:rPr>
      <w:sz w:val="18"/>
      <w:szCs w:val="18"/>
    </w:rPr>
  </w:style>
  <w:style w:type="paragraph" w:styleId="18">
    <w:name w:val="header"/>
    <w:basedOn w:val="0"/>
    <w:pPr>
      <w:pBdr>
        <w:bottom w:val="single" w:sz="6" w:space="1" w:color="auto"/>
      </w:pBdr>
      <w:tabs>
        <w:tab w:val="center" w:pos="4153"/>
        <w:tab w:val="right" w:pos="8306"/>
      </w:tabs>
      <w:snapToGrid w:val="0"/>
      <w:jc w:val="center"/>
    </w:pPr>
    <w:rPr>
      <w:sz w:val="18"/>
      <w:szCs w:val="18"/>
    </w:rPr>
  </w:style>
  <w:style w:type="paragraph" w:styleId="19">
    <w:name w:val="Body Text Indent 2"/>
    <w:next w:val="15"/>
    <w:pPr>
      <w:widowControl w:val="0"/>
      <w:spacing w:after="120" w:line="480" w:lineRule="auto"/>
      <w:ind w:leftChars="200" w:left="200"/>
      <w:jc w:val="both"/>
    </w:pPr>
    <w:rPr>
      <w:rFonts w:ascii="Calibri" w:eastAsia="宋体" w:cs="Times New Roman" w:hAnsi="Calibri"/>
      <w:kern w:val="2"/>
      <w:sz w:val="21"/>
      <w:szCs w:val="20"/>
      <w:lang w:val="en-US" w:eastAsia="zh-CN" w:bidi="ar-SA"/>
    </w:rPr>
  </w:style>
  <w:style w:type="character" w:customStyle="1" w:styleId="20">
    <w:name w:val="font51"/>
    <w:rPr>
      <w:rFonts w:ascii="仿宋" w:eastAsia="仿宋" w:cs="仿宋"/>
      <w:b/>
      <w:bCs/>
      <w:color w:val="000000"/>
      <w:sz w:val="24"/>
      <w:szCs w:val="24"/>
      <w:u w:val="none"/>
    </w:rPr>
  </w:style>
  <w:style w:type="paragraph" w:customStyle="1" w:styleId="21">
    <w:name w:val="List Paragraph"/>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2416</TotalTime>
  <Application>Yozo_Office</Application>
  <Pages>6</Pages>
  <Words>2625</Words>
  <Characters>2681</Characters>
  <Lines>204</Lines>
  <Paragraphs>150</Paragraphs>
  <CharactersWithSpaces>2680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xmic_hyh</dc:creator>
  <cp:lastModifiedBy>Sky123.Org</cp:lastModifiedBy>
  <cp:revision>744</cp:revision>
  <cp:lastPrinted>2022-06-02T08:59:35Z</cp:lastPrinted>
  <dcterms:created xsi:type="dcterms:W3CDTF">2022-01-26T14:54:00Z</dcterms:creat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2052-11.1.0.11365</vt:lpwstr>
  </property>
  <property fmtid="{D5CDD505-2E9C-101B-9397-08002B2CF9AE}" pid="3" name="ICV">
    <vt:lpwstr>464A3BA2D964459693C12CFAF475CCB1</vt:lpwstr>
  </property>
</Properties>
</file>